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471"/>
      </w:tblGrid>
      <w:tr w:rsidR="00412623" w:rsidRPr="00F60CEA" w14:paraId="116DF5FF" w14:textId="77777777" w:rsidTr="004E6947">
        <w:tc>
          <w:tcPr>
            <w:tcW w:w="10060" w:type="dxa"/>
            <w:gridSpan w:val="2"/>
            <w:tcBorders>
              <w:top w:val="single" w:sz="4" w:space="0" w:color="auto"/>
              <w:left w:val="single" w:sz="4" w:space="0" w:color="auto"/>
              <w:bottom w:val="single" w:sz="4" w:space="0" w:color="auto"/>
              <w:right w:val="single" w:sz="4" w:space="0" w:color="auto"/>
            </w:tcBorders>
            <w:hideMark/>
          </w:tcPr>
          <w:p w14:paraId="3B60F399" w14:textId="77777777" w:rsidR="00412623" w:rsidRPr="00F60CEA" w:rsidRDefault="00412623" w:rsidP="004E6947">
            <w:pPr>
              <w:pStyle w:val="Default"/>
              <w:spacing w:after="200" w:line="276" w:lineRule="auto"/>
              <w:jc w:val="center"/>
              <w:rPr>
                <w:rFonts w:asciiTheme="minorHAnsi" w:hAnsiTheme="minorHAnsi" w:cstheme="minorHAnsi"/>
                <w:b/>
                <w:bCs/>
                <w:color w:val="auto"/>
              </w:rPr>
            </w:pPr>
            <w:r w:rsidRPr="00F60CEA">
              <w:rPr>
                <w:rFonts w:asciiTheme="minorHAnsi" w:hAnsiTheme="minorHAnsi" w:cstheme="minorHAnsi"/>
                <w:b/>
                <w:bCs/>
                <w:color w:val="auto"/>
              </w:rPr>
              <w:t>PROYECTO</w:t>
            </w:r>
          </w:p>
        </w:tc>
      </w:tr>
      <w:tr w:rsidR="00412623" w:rsidRPr="00F60CEA" w14:paraId="55A94693"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42830111"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I. Nombre del Proyecto</w:t>
            </w:r>
          </w:p>
        </w:tc>
        <w:tc>
          <w:tcPr>
            <w:tcW w:w="7471" w:type="dxa"/>
            <w:tcBorders>
              <w:top w:val="single" w:sz="4" w:space="0" w:color="auto"/>
              <w:left w:val="single" w:sz="4" w:space="0" w:color="auto"/>
              <w:bottom w:val="single" w:sz="4" w:space="0" w:color="auto"/>
              <w:right w:val="single" w:sz="4" w:space="0" w:color="auto"/>
            </w:tcBorders>
            <w:hideMark/>
          </w:tcPr>
          <w:p w14:paraId="36CCC351" w14:textId="77777777" w:rsidR="00412623" w:rsidRDefault="00412623" w:rsidP="004E6947">
            <w:pPr>
              <w:pStyle w:val="Default"/>
              <w:spacing w:after="240" w:line="276" w:lineRule="auto"/>
              <w:rPr>
                <w:rFonts w:asciiTheme="minorHAnsi" w:hAnsiTheme="minorHAnsi" w:cstheme="minorHAnsi"/>
                <w:b/>
                <w:color w:val="auto"/>
              </w:rPr>
            </w:pPr>
            <w:r w:rsidRPr="00F60CEA">
              <w:rPr>
                <w:rFonts w:asciiTheme="minorHAnsi" w:hAnsiTheme="minorHAnsi" w:cstheme="minorHAnsi"/>
                <w:b/>
                <w:color w:val="auto"/>
              </w:rPr>
              <w:t>Sistema de formación ciudadana</w:t>
            </w:r>
            <w:r>
              <w:rPr>
                <w:rFonts w:asciiTheme="minorHAnsi" w:hAnsiTheme="minorHAnsi" w:cstheme="minorHAnsi"/>
                <w:b/>
                <w:color w:val="auto"/>
              </w:rPr>
              <w:t>.</w:t>
            </w:r>
          </w:p>
          <w:p w14:paraId="686DC19B" w14:textId="77777777" w:rsidR="00412623" w:rsidRPr="00310E27" w:rsidRDefault="00412623" w:rsidP="004E6947">
            <w:pPr>
              <w:rPr>
                <w:rFonts w:cstheme="minorHAnsi"/>
                <w:lang w:val="es-MX"/>
              </w:rPr>
            </w:pPr>
            <w:r>
              <w:rPr>
                <w:rFonts w:cstheme="minorHAnsi"/>
                <w:lang w:val="es-MX"/>
              </w:rPr>
              <w:t xml:space="preserve">El siguiente proyecto forma parte de un documento elaborado por la Fundación Pentecostés para abordar el tema de la Formación Ciudadana (FC) en los Colegios de la Red. </w:t>
            </w:r>
          </w:p>
        </w:tc>
      </w:tr>
      <w:tr w:rsidR="00412623" w:rsidRPr="00F60CEA" w14:paraId="2A747B56"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5A056B7D"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II. Responsables</w:t>
            </w:r>
          </w:p>
        </w:tc>
        <w:tc>
          <w:tcPr>
            <w:tcW w:w="7471" w:type="dxa"/>
            <w:tcBorders>
              <w:top w:val="single" w:sz="4" w:space="0" w:color="auto"/>
              <w:left w:val="single" w:sz="4" w:space="0" w:color="auto"/>
              <w:bottom w:val="single" w:sz="4" w:space="0" w:color="auto"/>
              <w:right w:val="single" w:sz="4" w:space="0" w:color="auto"/>
            </w:tcBorders>
            <w:hideMark/>
          </w:tcPr>
          <w:p w14:paraId="1CF97E71" w14:textId="77777777" w:rsidR="00412623" w:rsidRPr="00F60CEA" w:rsidRDefault="00412623" w:rsidP="004E6947">
            <w:pPr>
              <w:pStyle w:val="Default"/>
              <w:spacing w:after="240" w:line="276" w:lineRule="auto"/>
              <w:rPr>
                <w:rFonts w:asciiTheme="minorHAnsi" w:hAnsiTheme="minorHAnsi" w:cstheme="minorHAnsi"/>
                <w:b/>
                <w:color w:val="auto"/>
              </w:rPr>
            </w:pPr>
            <w:r w:rsidRPr="00F60CEA">
              <w:rPr>
                <w:rFonts w:asciiTheme="minorHAnsi" w:hAnsiTheme="minorHAnsi" w:cstheme="minorHAnsi"/>
                <w:b/>
                <w:color w:val="auto"/>
              </w:rPr>
              <w:t>Carolina Cherniavsky, Fundación Pentecostés</w:t>
            </w:r>
          </w:p>
        </w:tc>
      </w:tr>
      <w:tr w:rsidR="00412623" w:rsidRPr="00F60CEA" w14:paraId="3C9CF52E" w14:textId="77777777" w:rsidTr="004E6947">
        <w:tc>
          <w:tcPr>
            <w:tcW w:w="2589" w:type="dxa"/>
            <w:tcBorders>
              <w:top w:val="single" w:sz="4" w:space="0" w:color="auto"/>
              <w:left w:val="single" w:sz="4" w:space="0" w:color="auto"/>
              <w:bottom w:val="single" w:sz="4" w:space="0" w:color="auto"/>
              <w:right w:val="single" w:sz="4" w:space="0" w:color="auto"/>
            </w:tcBorders>
          </w:tcPr>
          <w:p w14:paraId="51AC5441"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III. Fundamentación del proyecto y relación con la o las áreas /dimensiones del MPK</w:t>
            </w:r>
          </w:p>
        </w:tc>
        <w:tc>
          <w:tcPr>
            <w:tcW w:w="7471" w:type="dxa"/>
            <w:tcBorders>
              <w:top w:val="single" w:sz="4" w:space="0" w:color="auto"/>
              <w:left w:val="single" w:sz="4" w:space="0" w:color="auto"/>
              <w:bottom w:val="single" w:sz="4" w:space="0" w:color="auto"/>
              <w:right w:val="single" w:sz="4" w:space="0" w:color="auto"/>
            </w:tcBorders>
          </w:tcPr>
          <w:p w14:paraId="5B291C6D" w14:textId="77777777" w:rsidR="00412623" w:rsidRPr="00F60CEA" w:rsidRDefault="00412623" w:rsidP="004E6947">
            <w:pPr>
              <w:rPr>
                <w:rFonts w:cstheme="minorHAnsi"/>
                <w:lang w:val="es-MX"/>
              </w:rPr>
            </w:pPr>
            <w:r w:rsidRPr="00F60CEA">
              <w:rPr>
                <w:rFonts w:cstheme="minorHAnsi"/>
                <w:lang w:val="es-MX"/>
              </w:rPr>
              <w:t>La democracia debe ser enseñada y aprendida en la escuela</w:t>
            </w:r>
            <w:r>
              <w:rPr>
                <w:rFonts w:cstheme="minorHAnsi"/>
                <w:lang w:val="es-MX"/>
              </w:rPr>
              <w:t xml:space="preserve"> </w:t>
            </w:r>
            <w:r w:rsidRPr="00F60CEA">
              <w:rPr>
                <w:rFonts w:cstheme="minorHAnsi"/>
                <w:lang w:val="es-MX"/>
              </w:rPr>
              <w:t xml:space="preserve">pues </w:t>
            </w:r>
            <w:r>
              <w:rPr>
                <w:rFonts w:cstheme="minorHAnsi"/>
                <w:lang w:val="es-MX"/>
              </w:rPr>
              <w:t>é</w:t>
            </w:r>
            <w:r w:rsidRPr="00F60CEA">
              <w:rPr>
                <w:rFonts w:cstheme="minorHAnsi"/>
                <w:lang w:val="es-MX"/>
              </w:rPr>
              <w:t>sta</w:t>
            </w:r>
            <w:r>
              <w:rPr>
                <w:rFonts w:cstheme="minorHAnsi"/>
                <w:lang w:val="es-MX"/>
              </w:rPr>
              <w:t>,</w:t>
            </w:r>
            <w:r w:rsidRPr="00F60CEA">
              <w:rPr>
                <w:rFonts w:cstheme="minorHAnsi"/>
                <w:lang w:val="es-MX"/>
              </w:rPr>
              <w:t xml:space="preserve"> como primer espacio público organizado en el que participan los niños, aparece como el lugar propicio para la formación de ciudadanos democráticos que valoren y respeten los derechos humanos. </w:t>
            </w:r>
            <w:r>
              <w:rPr>
                <w:rFonts w:cstheme="minorHAnsi"/>
                <w:lang w:val="es-MX"/>
              </w:rPr>
              <w:t xml:space="preserve">Todo lo que sucede en la </w:t>
            </w:r>
            <w:r w:rsidRPr="00F60CEA">
              <w:rPr>
                <w:rFonts w:cstheme="minorHAnsi"/>
                <w:lang w:val="es-MX"/>
              </w:rPr>
              <w:t xml:space="preserve">escuela debe transformarse en una oportunidad para acceder al conocimiento y experiencia de la democracia, donde se madure un </w:t>
            </w:r>
            <w:r w:rsidRPr="00F60CEA">
              <w:rPr>
                <w:rFonts w:cstheme="minorHAnsi"/>
              </w:rPr>
              <w:t>“heroico interés por el otro”</w:t>
            </w:r>
            <w:r w:rsidRPr="00F60CEA">
              <w:rPr>
                <w:rStyle w:val="Refdenotaalpie"/>
                <w:rFonts w:cstheme="minorHAnsi"/>
              </w:rPr>
              <w:footnoteReference w:id="1"/>
            </w:r>
            <w:r w:rsidRPr="00F60CEA">
              <w:rPr>
                <w:rFonts w:cstheme="minorHAnsi"/>
              </w:rPr>
              <w:t>.</w:t>
            </w:r>
          </w:p>
          <w:p w14:paraId="53346121" w14:textId="77777777" w:rsidR="00412623" w:rsidRPr="00F60CEA" w:rsidRDefault="00412623" w:rsidP="004E6947">
            <w:pPr>
              <w:rPr>
                <w:rFonts w:cstheme="minorHAnsi"/>
                <w:lang w:val="es-MX"/>
              </w:rPr>
            </w:pPr>
            <w:r w:rsidRPr="00F60CEA">
              <w:rPr>
                <w:rFonts w:cstheme="minorHAnsi"/>
                <w:lang w:val="es-MX"/>
              </w:rPr>
              <w:t>Los colegios de la Red</w:t>
            </w:r>
            <w:r>
              <w:rPr>
                <w:rFonts w:cstheme="minorHAnsi"/>
                <w:lang w:val="es-MX"/>
              </w:rPr>
              <w:t xml:space="preserve"> </w:t>
            </w:r>
            <w:r w:rsidRPr="00F60CEA">
              <w:rPr>
                <w:rFonts w:cstheme="minorHAnsi"/>
                <w:lang w:val="es-MX"/>
              </w:rPr>
              <w:t>como escuelas católicas, deben responder a este mandato que se desprende de la L</w:t>
            </w:r>
            <w:r>
              <w:rPr>
                <w:rFonts w:cstheme="minorHAnsi"/>
                <w:lang w:val="es-MX"/>
              </w:rPr>
              <w:t xml:space="preserve">ey General de Educación </w:t>
            </w:r>
            <w:r w:rsidRPr="00F60CEA">
              <w:rPr>
                <w:rFonts w:cstheme="minorHAnsi"/>
                <w:lang w:val="es-MX"/>
              </w:rPr>
              <w:t xml:space="preserve">y de la Ley 20.911 </w:t>
            </w:r>
            <w:r>
              <w:rPr>
                <w:rFonts w:cstheme="minorHAnsi"/>
                <w:lang w:val="es-MX"/>
              </w:rPr>
              <w:t xml:space="preserve">(que promueve la obligatoriedad de contar con un Plan de Formación Ciudadana) </w:t>
            </w:r>
            <w:r w:rsidRPr="00F60CEA">
              <w:rPr>
                <w:rFonts w:cstheme="minorHAnsi"/>
                <w:lang w:val="es-MX"/>
              </w:rPr>
              <w:t xml:space="preserve">con un especial interés, pues están llamados a profundizar el sentido ético del ejercicio de la ciudadanía y la política, preparando a sus alumnos a través de una formación integral para la participación en la vida social orientada al bien común. </w:t>
            </w:r>
          </w:p>
          <w:p w14:paraId="1B7F1F88" w14:textId="77777777" w:rsidR="00412623" w:rsidRPr="00F60CEA" w:rsidRDefault="00412623" w:rsidP="004E6947">
            <w:pPr>
              <w:autoSpaceDE w:val="0"/>
              <w:autoSpaceDN w:val="0"/>
              <w:adjustRightInd w:val="0"/>
              <w:spacing w:line="276" w:lineRule="auto"/>
              <w:ind w:right="182"/>
              <w:jc w:val="both"/>
              <w:rPr>
                <w:rFonts w:cstheme="minorHAnsi"/>
                <w:lang w:val="es-MX"/>
              </w:rPr>
            </w:pPr>
            <w:r w:rsidRPr="00F60CEA">
              <w:rPr>
                <w:rFonts w:cstheme="minorHAnsi"/>
                <w:lang w:val="es-MX"/>
              </w:rPr>
              <w:t xml:space="preserve">El modelo pedagógico </w:t>
            </w:r>
            <w:proofErr w:type="spellStart"/>
            <w:r w:rsidRPr="00F60CEA">
              <w:rPr>
                <w:rFonts w:cstheme="minorHAnsi"/>
                <w:lang w:val="es-MX"/>
              </w:rPr>
              <w:t>kenteniiano</w:t>
            </w:r>
            <w:proofErr w:type="spellEnd"/>
            <w:r w:rsidRPr="00F60CEA">
              <w:rPr>
                <w:rFonts w:cstheme="minorHAnsi"/>
                <w:lang w:val="es-MX"/>
              </w:rPr>
              <w:t xml:space="preserve">, propone la formación de hombres y mujeres responsables de construir un nuevo orden social según los valores del Evangelio y en sintonía con los signos de los tiempos, constituyendo así nuestra particular manera de responder al llamado del </w:t>
            </w:r>
            <w:r>
              <w:rPr>
                <w:rFonts w:cstheme="minorHAnsi"/>
                <w:lang w:val="es-MX"/>
              </w:rPr>
              <w:t>M</w:t>
            </w:r>
            <w:r w:rsidRPr="00F60CEA">
              <w:rPr>
                <w:rFonts w:cstheme="minorHAnsi"/>
                <w:lang w:val="es-MX"/>
              </w:rPr>
              <w:t xml:space="preserve">agisterio de formar en las escuelas católicas “agentes de cambio” a través de una formación cívica y política inspirada en los valores del </w:t>
            </w:r>
            <w:r>
              <w:rPr>
                <w:rFonts w:cstheme="minorHAnsi"/>
                <w:lang w:val="es-MX"/>
              </w:rPr>
              <w:t>E</w:t>
            </w:r>
            <w:r w:rsidRPr="00F60CEA">
              <w:rPr>
                <w:rFonts w:cstheme="minorHAnsi"/>
                <w:lang w:val="es-MX"/>
              </w:rPr>
              <w:t xml:space="preserve">vangelio y en la </w:t>
            </w:r>
            <w:r>
              <w:rPr>
                <w:rFonts w:cstheme="minorHAnsi"/>
                <w:lang w:val="es-MX"/>
              </w:rPr>
              <w:t>Doctrina Social de la Iglesia (</w:t>
            </w:r>
            <w:r w:rsidRPr="00F60CEA">
              <w:rPr>
                <w:rFonts w:cstheme="minorHAnsi"/>
                <w:lang w:val="es-MX"/>
              </w:rPr>
              <w:t>DSI</w:t>
            </w:r>
            <w:r>
              <w:rPr>
                <w:rFonts w:cstheme="minorHAnsi"/>
                <w:lang w:val="es-MX"/>
              </w:rPr>
              <w:t>)</w:t>
            </w:r>
            <w:r w:rsidRPr="00F60CEA">
              <w:rPr>
                <w:rFonts w:cstheme="minorHAnsi"/>
                <w:lang w:val="es-MX"/>
              </w:rPr>
              <w:t>.</w:t>
            </w:r>
          </w:p>
          <w:p w14:paraId="76E97780" w14:textId="77777777" w:rsidR="00412623" w:rsidRPr="00F60CEA" w:rsidRDefault="00412623" w:rsidP="004E6947">
            <w:pPr>
              <w:autoSpaceDE w:val="0"/>
              <w:autoSpaceDN w:val="0"/>
              <w:adjustRightInd w:val="0"/>
              <w:spacing w:line="276" w:lineRule="auto"/>
              <w:ind w:right="40" w:firstLine="360"/>
              <w:jc w:val="both"/>
              <w:rPr>
                <w:rFonts w:cstheme="minorHAnsi"/>
                <w:lang w:val="es-MX"/>
              </w:rPr>
            </w:pPr>
            <w:r w:rsidRPr="00F60CEA">
              <w:rPr>
                <w:rFonts w:cstheme="minorHAnsi"/>
                <w:lang w:val="es-MX"/>
              </w:rPr>
              <w:t xml:space="preserve">Este proyecto quiere ser una propuesta para abordar la Formación Ciudadana en los colegios de la Red </w:t>
            </w:r>
            <w:r>
              <w:rPr>
                <w:rFonts w:cstheme="minorHAnsi"/>
                <w:lang w:val="es-MX"/>
              </w:rPr>
              <w:t xml:space="preserve">desde nuestra particular identidad: católica y </w:t>
            </w:r>
            <w:proofErr w:type="spellStart"/>
            <w:r>
              <w:rPr>
                <w:rFonts w:cstheme="minorHAnsi"/>
                <w:lang w:val="es-MX"/>
              </w:rPr>
              <w:t>kentenijiana</w:t>
            </w:r>
            <w:proofErr w:type="spellEnd"/>
            <w:r>
              <w:rPr>
                <w:rFonts w:cstheme="minorHAnsi"/>
                <w:lang w:val="es-MX"/>
              </w:rPr>
              <w:t xml:space="preserve">. </w:t>
            </w:r>
          </w:p>
          <w:p w14:paraId="759A5432" w14:textId="77777777" w:rsidR="00412623" w:rsidRPr="00F60CEA" w:rsidRDefault="00412623" w:rsidP="004E6947">
            <w:pPr>
              <w:rPr>
                <w:rFonts w:cstheme="minorHAnsi"/>
                <w:b/>
              </w:rPr>
            </w:pPr>
          </w:p>
        </w:tc>
      </w:tr>
      <w:tr w:rsidR="00412623" w:rsidRPr="00F60CEA" w14:paraId="5F37D9A5" w14:textId="77777777" w:rsidTr="004E6947">
        <w:tc>
          <w:tcPr>
            <w:tcW w:w="2589" w:type="dxa"/>
            <w:tcBorders>
              <w:top w:val="single" w:sz="4" w:space="0" w:color="auto"/>
              <w:left w:val="single" w:sz="4" w:space="0" w:color="auto"/>
              <w:bottom w:val="single" w:sz="4" w:space="0" w:color="auto"/>
              <w:right w:val="single" w:sz="4" w:space="0" w:color="auto"/>
            </w:tcBorders>
          </w:tcPr>
          <w:p w14:paraId="6C76B8A7" w14:textId="77777777" w:rsidR="00412623" w:rsidRPr="00F60CEA" w:rsidRDefault="00412623" w:rsidP="004E6947">
            <w:pPr>
              <w:pStyle w:val="Default"/>
              <w:spacing w:after="240" w:line="276" w:lineRule="auto"/>
              <w:rPr>
                <w:rFonts w:asciiTheme="minorHAnsi" w:hAnsiTheme="minorHAnsi" w:cstheme="minorHAnsi"/>
                <w:bCs/>
                <w:color w:val="auto"/>
                <w:highlight w:val="cyan"/>
              </w:rPr>
            </w:pPr>
            <w:r w:rsidRPr="00F60CEA">
              <w:rPr>
                <w:rFonts w:asciiTheme="minorHAnsi" w:hAnsiTheme="minorHAnsi" w:cstheme="minorHAnsi"/>
                <w:bCs/>
                <w:color w:val="auto"/>
              </w:rPr>
              <w:t xml:space="preserve">IV. Diagnóstico </w:t>
            </w:r>
          </w:p>
        </w:tc>
        <w:tc>
          <w:tcPr>
            <w:tcW w:w="7471" w:type="dxa"/>
            <w:tcBorders>
              <w:top w:val="single" w:sz="4" w:space="0" w:color="auto"/>
              <w:left w:val="single" w:sz="4" w:space="0" w:color="auto"/>
              <w:bottom w:val="single" w:sz="4" w:space="0" w:color="auto"/>
              <w:right w:val="single" w:sz="4" w:space="0" w:color="auto"/>
            </w:tcBorders>
          </w:tcPr>
          <w:p w14:paraId="2196E1CB" w14:textId="77777777" w:rsidR="00412623" w:rsidRPr="00964C0C" w:rsidRDefault="00412623" w:rsidP="004E6947">
            <w:pPr>
              <w:pStyle w:val="Default"/>
              <w:spacing w:after="240" w:line="276" w:lineRule="auto"/>
              <w:rPr>
                <w:rFonts w:asciiTheme="minorHAnsi" w:hAnsiTheme="minorHAnsi" w:cstheme="minorHAnsi"/>
                <w:bCs/>
              </w:rPr>
            </w:pPr>
            <w:r w:rsidRPr="00F60CEA">
              <w:rPr>
                <w:rFonts w:asciiTheme="minorHAnsi" w:hAnsiTheme="minorHAnsi" w:cstheme="minorHAnsi"/>
                <w:bCs/>
              </w:rPr>
              <w:t>El acercamiento a la forma como los distintos colegios de la Red han abordado la formación ciudadana de sus alumnos nos permitió observar que si bien esta forma parte de</w:t>
            </w:r>
            <w:r>
              <w:rPr>
                <w:rFonts w:asciiTheme="minorHAnsi" w:hAnsiTheme="minorHAnsi" w:cstheme="minorHAnsi"/>
                <w:bCs/>
              </w:rPr>
              <w:t xml:space="preserve"> diversas iniciativas que surgen de las distintas </w:t>
            </w:r>
            <w:proofErr w:type="gramStart"/>
            <w:r>
              <w:rPr>
                <w:rFonts w:asciiTheme="minorHAnsi" w:hAnsiTheme="minorHAnsi" w:cstheme="minorHAnsi"/>
                <w:bCs/>
              </w:rPr>
              <w:t xml:space="preserve">asignaturas, </w:t>
            </w:r>
            <w:r w:rsidRPr="00F60CEA">
              <w:rPr>
                <w:rFonts w:asciiTheme="minorHAnsi" w:hAnsiTheme="minorHAnsi" w:cstheme="minorHAnsi"/>
                <w:bCs/>
              </w:rPr>
              <w:t xml:space="preserve"> en</w:t>
            </w:r>
            <w:proofErr w:type="gramEnd"/>
            <w:r w:rsidRPr="00F60CEA">
              <w:rPr>
                <w:rFonts w:asciiTheme="minorHAnsi" w:hAnsiTheme="minorHAnsi" w:cstheme="minorHAnsi"/>
                <w:bCs/>
              </w:rPr>
              <w:t xml:space="preserve"> la mayoría de las ocasiones se traduce en hitos desconectados entre sí que evidencia</w:t>
            </w:r>
            <w:r>
              <w:rPr>
                <w:rFonts w:asciiTheme="minorHAnsi" w:hAnsiTheme="minorHAnsi" w:cstheme="minorHAnsi"/>
                <w:bCs/>
              </w:rPr>
              <w:t>n</w:t>
            </w:r>
            <w:r w:rsidRPr="00F60CEA">
              <w:rPr>
                <w:rFonts w:asciiTheme="minorHAnsi" w:hAnsiTheme="minorHAnsi" w:cstheme="minorHAnsi"/>
                <w:bCs/>
              </w:rPr>
              <w:t xml:space="preserve"> una presencia desarticulada y ajena a la trayectoria curricular. De esta manera, la formación ciudadana </w:t>
            </w:r>
            <w:r w:rsidRPr="00F60CEA">
              <w:rPr>
                <w:rFonts w:asciiTheme="minorHAnsi" w:hAnsiTheme="minorHAnsi" w:cstheme="minorHAnsi"/>
                <w:bCs/>
              </w:rPr>
              <w:lastRenderedPageBreak/>
              <w:t xml:space="preserve">no aparece como un núcleo declarado de la formación de los estudiantes de nuestros colegios, sino que forma parte de las actividades que responden a ciertas asignaturas y eventos esporádicos.  </w:t>
            </w:r>
          </w:p>
          <w:p w14:paraId="3460FDCA"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 xml:space="preserve">Al mismo tiempo, la FC </w:t>
            </w:r>
            <w:r>
              <w:rPr>
                <w:rFonts w:asciiTheme="minorHAnsi" w:hAnsiTheme="minorHAnsi" w:cstheme="minorHAnsi"/>
                <w:bCs/>
                <w:color w:val="auto"/>
              </w:rPr>
              <w:t xml:space="preserve">en los Proyectos educativos institucionales de los colegios de la Red </w:t>
            </w:r>
            <w:r w:rsidRPr="00F60CEA">
              <w:rPr>
                <w:rFonts w:asciiTheme="minorHAnsi" w:hAnsiTheme="minorHAnsi" w:cstheme="minorHAnsi"/>
                <w:bCs/>
                <w:color w:val="auto"/>
              </w:rPr>
              <w:t>no ha sido abordada como una oportunidad para trabajar y destacar los valores del evangelio</w:t>
            </w:r>
            <w:r>
              <w:rPr>
                <w:rFonts w:asciiTheme="minorHAnsi" w:hAnsiTheme="minorHAnsi" w:cstheme="minorHAnsi"/>
                <w:bCs/>
                <w:color w:val="auto"/>
              </w:rPr>
              <w:t>, de la DSI</w:t>
            </w:r>
            <w:r w:rsidRPr="00F60CEA">
              <w:rPr>
                <w:rFonts w:asciiTheme="minorHAnsi" w:hAnsiTheme="minorHAnsi" w:cstheme="minorHAnsi"/>
                <w:bCs/>
                <w:color w:val="auto"/>
              </w:rPr>
              <w:t xml:space="preserve"> ni la propuesta de nuestro carisma, desaprovechando una excelente oportunidad para </w:t>
            </w:r>
            <w:r>
              <w:rPr>
                <w:rFonts w:asciiTheme="minorHAnsi" w:hAnsiTheme="minorHAnsi" w:cstheme="minorHAnsi"/>
                <w:bCs/>
                <w:color w:val="auto"/>
              </w:rPr>
              <w:t xml:space="preserve">declarar y </w:t>
            </w:r>
            <w:r w:rsidRPr="00F60CEA">
              <w:rPr>
                <w:rFonts w:asciiTheme="minorHAnsi" w:hAnsiTheme="minorHAnsi" w:cstheme="minorHAnsi"/>
                <w:bCs/>
                <w:color w:val="auto"/>
              </w:rPr>
              <w:t xml:space="preserve">hacer vida el mandato del </w:t>
            </w:r>
            <w:r>
              <w:rPr>
                <w:rFonts w:asciiTheme="minorHAnsi" w:hAnsiTheme="minorHAnsi" w:cstheme="minorHAnsi"/>
                <w:bCs/>
                <w:color w:val="auto"/>
              </w:rPr>
              <w:t>M</w:t>
            </w:r>
            <w:r w:rsidRPr="00F60CEA">
              <w:rPr>
                <w:rFonts w:asciiTheme="minorHAnsi" w:hAnsiTheme="minorHAnsi" w:cstheme="minorHAnsi"/>
                <w:bCs/>
                <w:color w:val="auto"/>
              </w:rPr>
              <w:t xml:space="preserve">agisterio en relación a la formación de ciudadanos en las escuelas católicas. </w:t>
            </w:r>
          </w:p>
          <w:p w14:paraId="07F50E72"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 xml:space="preserve">De allí la necesidad de proponer la FC como un sistema, como un conjunto de acciones en diversos ámbitos de la actividad escolar que relacionados entre </w:t>
            </w:r>
            <w:proofErr w:type="spellStart"/>
            <w:r w:rsidRPr="00F60CEA">
              <w:rPr>
                <w:rFonts w:asciiTheme="minorHAnsi" w:hAnsiTheme="minorHAnsi" w:cstheme="minorHAnsi"/>
                <w:bCs/>
                <w:color w:val="auto"/>
              </w:rPr>
              <w:t>s</w:t>
            </w:r>
            <w:r>
              <w:rPr>
                <w:rFonts w:asciiTheme="minorHAnsi" w:hAnsiTheme="minorHAnsi" w:cstheme="minorHAnsi"/>
                <w:bCs/>
                <w:color w:val="auto"/>
              </w:rPr>
              <w:t>i</w:t>
            </w:r>
            <w:proofErr w:type="spellEnd"/>
            <w:r w:rsidRPr="00F60CEA">
              <w:rPr>
                <w:rFonts w:asciiTheme="minorHAnsi" w:hAnsiTheme="minorHAnsi" w:cstheme="minorHAnsi"/>
                <w:bCs/>
                <w:color w:val="auto"/>
              </w:rPr>
              <w:t xml:space="preserve"> ordenadamente, contribuyan al mismo objetivo formativo. Y, al mismo tiempo, hacer de ést</w:t>
            </w:r>
            <w:r>
              <w:rPr>
                <w:rFonts w:asciiTheme="minorHAnsi" w:hAnsiTheme="minorHAnsi" w:cstheme="minorHAnsi"/>
                <w:bCs/>
                <w:color w:val="auto"/>
              </w:rPr>
              <w:t>e</w:t>
            </w:r>
            <w:r w:rsidRPr="00F60CEA">
              <w:rPr>
                <w:rFonts w:asciiTheme="minorHAnsi" w:hAnsiTheme="minorHAnsi" w:cstheme="minorHAnsi"/>
                <w:bCs/>
                <w:color w:val="auto"/>
              </w:rPr>
              <w:t xml:space="preserve"> una oportunidad para abordar la formación de un ciudadano católico </w:t>
            </w:r>
            <w:proofErr w:type="spellStart"/>
            <w:r w:rsidRPr="00F60CEA">
              <w:rPr>
                <w:rFonts w:asciiTheme="minorHAnsi" w:hAnsiTheme="minorHAnsi" w:cstheme="minorHAnsi"/>
                <w:bCs/>
                <w:color w:val="auto"/>
              </w:rPr>
              <w:t>kentenij</w:t>
            </w:r>
            <w:r>
              <w:rPr>
                <w:rFonts w:asciiTheme="minorHAnsi" w:hAnsiTheme="minorHAnsi" w:cstheme="minorHAnsi"/>
                <w:bCs/>
                <w:color w:val="auto"/>
              </w:rPr>
              <w:t>ia</w:t>
            </w:r>
            <w:r w:rsidRPr="00F60CEA">
              <w:rPr>
                <w:rFonts w:asciiTheme="minorHAnsi" w:hAnsiTheme="minorHAnsi" w:cstheme="minorHAnsi"/>
                <w:bCs/>
                <w:color w:val="auto"/>
              </w:rPr>
              <w:t>no</w:t>
            </w:r>
            <w:proofErr w:type="spellEnd"/>
            <w:r w:rsidRPr="00F60CEA">
              <w:rPr>
                <w:rFonts w:asciiTheme="minorHAnsi" w:hAnsiTheme="minorHAnsi" w:cstheme="minorHAnsi"/>
                <w:bCs/>
                <w:color w:val="auto"/>
              </w:rPr>
              <w:t xml:space="preserve">. </w:t>
            </w:r>
          </w:p>
        </w:tc>
      </w:tr>
      <w:tr w:rsidR="00412623" w:rsidRPr="00F60CEA" w14:paraId="3626FEF5" w14:textId="77777777" w:rsidTr="004E6947">
        <w:tc>
          <w:tcPr>
            <w:tcW w:w="2589" w:type="dxa"/>
            <w:tcBorders>
              <w:top w:val="single" w:sz="4" w:space="0" w:color="auto"/>
              <w:left w:val="single" w:sz="4" w:space="0" w:color="auto"/>
              <w:bottom w:val="single" w:sz="4" w:space="0" w:color="auto"/>
              <w:right w:val="single" w:sz="4" w:space="0" w:color="auto"/>
            </w:tcBorders>
          </w:tcPr>
          <w:p w14:paraId="7CA56B8D"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lastRenderedPageBreak/>
              <w:t>V. Hipótesis del proyecto</w:t>
            </w:r>
          </w:p>
        </w:tc>
        <w:tc>
          <w:tcPr>
            <w:tcW w:w="7471" w:type="dxa"/>
            <w:tcBorders>
              <w:top w:val="single" w:sz="4" w:space="0" w:color="auto"/>
              <w:left w:val="single" w:sz="4" w:space="0" w:color="auto"/>
              <w:bottom w:val="single" w:sz="4" w:space="0" w:color="auto"/>
              <w:right w:val="single" w:sz="4" w:space="0" w:color="auto"/>
            </w:tcBorders>
          </w:tcPr>
          <w:p w14:paraId="711BED8A" w14:textId="77777777" w:rsidR="00412623" w:rsidRPr="00F60CEA" w:rsidRDefault="00412623" w:rsidP="004E6947">
            <w:pPr>
              <w:spacing w:line="276" w:lineRule="auto"/>
              <w:jc w:val="both"/>
              <w:rPr>
                <w:rFonts w:eastAsia="Times New Roman" w:cstheme="minorHAnsi"/>
                <w:bCs/>
                <w:color w:val="000000"/>
                <w:lang w:val="es-ES"/>
              </w:rPr>
            </w:pPr>
            <w:r w:rsidRPr="00F60CEA">
              <w:rPr>
                <w:rFonts w:eastAsia="Times New Roman" w:cstheme="minorHAnsi"/>
                <w:bCs/>
                <w:color w:val="000000"/>
                <w:lang w:val="es-ES"/>
              </w:rPr>
              <w:t>Abordar la formación ciudadana como un sistema nos permite hacer frente a la desconexión y desvinculación que ha caracterizado su instalación y, al mismo tiempo, emprender</w:t>
            </w:r>
            <w:r>
              <w:rPr>
                <w:rFonts w:eastAsia="Times New Roman" w:cstheme="minorHAnsi"/>
                <w:bCs/>
                <w:color w:val="000000"/>
                <w:lang w:val="es-ES"/>
              </w:rPr>
              <w:t>la</w:t>
            </w:r>
            <w:r w:rsidRPr="00F60CEA">
              <w:rPr>
                <w:rFonts w:eastAsia="Times New Roman" w:cstheme="minorHAnsi"/>
                <w:bCs/>
                <w:color w:val="000000"/>
                <w:lang w:val="es-ES"/>
              </w:rPr>
              <w:t xml:space="preserve"> desde una mirada orgánica que destaque nuestra identidad católica</w:t>
            </w:r>
            <w:r>
              <w:rPr>
                <w:rFonts w:eastAsia="Times New Roman" w:cstheme="minorHAnsi"/>
                <w:bCs/>
                <w:color w:val="000000"/>
                <w:lang w:val="es-ES"/>
              </w:rPr>
              <w:t xml:space="preserve"> y nuestro carisma</w:t>
            </w:r>
            <w:r w:rsidRPr="00F60CEA">
              <w:rPr>
                <w:rFonts w:eastAsia="Times New Roman" w:cstheme="minorHAnsi"/>
                <w:bCs/>
                <w:color w:val="000000"/>
                <w:lang w:val="es-ES"/>
              </w:rPr>
              <w:t>.</w:t>
            </w:r>
          </w:p>
          <w:p w14:paraId="5774C7EF" w14:textId="77777777" w:rsidR="00412623" w:rsidRPr="00F60CEA" w:rsidRDefault="00412623" w:rsidP="004E6947">
            <w:pPr>
              <w:spacing w:line="276" w:lineRule="auto"/>
              <w:jc w:val="both"/>
              <w:rPr>
                <w:rFonts w:eastAsia="Times New Roman" w:cstheme="minorHAnsi"/>
                <w:bCs/>
                <w:lang w:val="es-ES"/>
              </w:rPr>
            </w:pPr>
          </w:p>
        </w:tc>
      </w:tr>
      <w:tr w:rsidR="00412623" w:rsidRPr="00F60CEA" w14:paraId="549A3900" w14:textId="77777777" w:rsidTr="004E6947">
        <w:tc>
          <w:tcPr>
            <w:tcW w:w="2589" w:type="dxa"/>
            <w:vMerge w:val="restart"/>
            <w:tcBorders>
              <w:top w:val="single" w:sz="4" w:space="0" w:color="auto"/>
              <w:left w:val="single" w:sz="4" w:space="0" w:color="auto"/>
              <w:right w:val="single" w:sz="4" w:space="0" w:color="auto"/>
            </w:tcBorders>
            <w:hideMark/>
          </w:tcPr>
          <w:p w14:paraId="110FBC65" w14:textId="77777777" w:rsidR="00412623" w:rsidRPr="00F60CEA" w:rsidRDefault="00412623" w:rsidP="004E6947">
            <w:pPr>
              <w:pStyle w:val="Default"/>
              <w:spacing w:after="240" w:line="276" w:lineRule="auto"/>
              <w:rPr>
                <w:rFonts w:asciiTheme="minorHAnsi" w:hAnsiTheme="minorHAnsi" w:cstheme="minorHAnsi"/>
                <w:bCs/>
                <w:color w:val="auto"/>
              </w:rPr>
            </w:pPr>
            <w:proofErr w:type="spellStart"/>
            <w:r w:rsidRPr="00F60CEA">
              <w:rPr>
                <w:rFonts w:asciiTheme="minorHAnsi" w:hAnsiTheme="minorHAnsi" w:cstheme="minorHAnsi"/>
                <w:bCs/>
                <w:color w:val="auto"/>
              </w:rPr>
              <w:t>VI.Objetivos</w:t>
            </w:r>
            <w:proofErr w:type="spellEnd"/>
            <w:r w:rsidRPr="00F60CEA">
              <w:rPr>
                <w:rFonts w:asciiTheme="minorHAnsi" w:hAnsiTheme="minorHAnsi" w:cstheme="minorHAnsi"/>
                <w:bCs/>
                <w:color w:val="auto"/>
              </w:rPr>
              <w:t>:</w:t>
            </w:r>
          </w:p>
          <w:p w14:paraId="23BB3BCB" w14:textId="77777777" w:rsidR="00412623" w:rsidRPr="00F60CEA" w:rsidRDefault="00412623" w:rsidP="004E6947">
            <w:pPr>
              <w:jc w:val="both"/>
              <w:rPr>
                <w:rFonts w:cstheme="minorHAnsi"/>
                <w:bCs/>
              </w:rPr>
            </w:pPr>
          </w:p>
        </w:tc>
        <w:tc>
          <w:tcPr>
            <w:tcW w:w="7471" w:type="dxa"/>
            <w:tcBorders>
              <w:top w:val="single" w:sz="4" w:space="0" w:color="auto"/>
              <w:left w:val="single" w:sz="4" w:space="0" w:color="auto"/>
              <w:bottom w:val="single" w:sz="4" w:space="0" w:color="auto"/>
              <w:right w:val="single" w:sz="4" w:space="0" w:color="auto"/>
            </w:tcBorders>
          </w:tcPr>
          <w:p w14:paraId="60F1B110" w14:textId="77777777" w:rsidR="00412623" w:rsidRPr="00F60CEA" w:rsidRDefault="00412623" w:rsidP="004E6947">
            <w:pPr>
              <w:jc w:val="both"/>
              <w:rPr>
                <w:rFonts w:eastAsia="Times New Roman" w:cstheme="minorHAnsi"/>
                <w:bCs/>
              </w:rPr>
            </w:pPr>
            <w:r w:rsidRPr="00F60CEA">
              <w:rPr>
                <w:rFonts w:eastAsia="Times New Roman" w:cstheme="minorHAnsi"/>
                <w:bCs/>
              </w:rPr>
              <w:t>Objetivo general: Abordar la formación ciudadana como un sistema, situándola como un núcleo clave de la formación integral de nuestros estudiantes desde el mismo currículum y a partir de nuestra identidad</w:t>
            </w:r>
            <w:r>
              <w:rPr>
                <w:rFonts w:eastAsia="Times New Roman" w:cstheme="minorHAnsi"/>
                <w:bCs/>
              </w:rPr>
              <w:t xml:space="preserve"> católica </w:t>
            </w:r>
            <w:proofErr w:type="gramStart"/>
            <w:r>
              <w:rPr>
                <w:rFonts w:eastAsia="Times New Roman" w:cstheme="minorHAnsi"/>
                <w:bCs/>
              </w:rPr>
              <w:t xml:space="preserve">y </w:t>
            </w:r>
            <w:r w:rsidRPr="00F60CEA">
              <w:rPr>
                <w:rFonts w:eastAsia="Times New Roman" w:cstheme="minorHAnsi"/>
                <w:bCs/>
              </w:rPr>
              <w:t xml:space="preserve"> </w:t>
            </w:r>
            <w:proofErr w:type="spellStart"/>
            <w:r w:rsidRPr="00F60CEA">
              <w:rPr>
                <w:rFonts w:eastAsia="Times New Roman" w:cstheme="minorHAnsi"/>
                <w:bCs/>
              </w:rPr>
              <w:t>kentenijiana</w:t>
            </w:r>
            <w:proofErr w:type="spellEnd"/>
            <w:proofErr w:type="gramEnd"/>
            <w:r w:rsidRPr="00F60CEA">
              <w:rPr>
                <w:rFonts w:eastAsia="Times New Roman" w:cstheme="minorHAnsi"/>
                <w:bCs/>
              </w:rPr>
              <w:t>.</w:t>
            </w:r>
            <w:r w:rsidRPr="00F60CEA">
              <w:rPr>
                <w:rFonts w:eastAsia="Times New Roman" w:cstheme="minorHAnsi"/>
                <w:bCs/>
                <w:lang w:val="es-MX"/>
              </w:rPr>
              <w:t xml:space="preserve"> </w:t>
            </w:r>
          </w:p>
          <w:p w14:paraId="3322963E" w14:textId="77777777" w:rsidR="00412623" w:rsidRPr="00F60CEA" w:rsidRDefault="00412623" w:rsidP="004E6947">
            <w:pPr>
              <w:rPr>
                <w:rFonts w:eastAsia="Times New Roman" w:cstheme="minorHAnsi"/>
                <w:bCs/>
                <w:lang w:val="es-MX"/>
              </w:rPr>
            </w:pPr>
          </w:p>
          <w:p w14:paraId="50EAA3C9" w14:textId="77777777" w:rsidR="00412623" w:rsidRPr="00F60CEA" w:rsidRDefault="00412623" w:rsidP="004E6947">
            <w:pPr>
              <w:rPr>
                <w:rFonts w:eastAsia="Times New Roman" w:cstheme="minorHAnsi"/>
                <w:bCs/>
                <w:lang w:val="es-MX"/>
              </w:rPr>
            </w:pPr>
          </w:p>
        </w:tc>
      </w:tr>
      <w:tr w:rsidR="00412623" w:rsidRPr="00F60CEA" w14:paraId="4ED36712" w14:textId="77777777" w:rsidTr="004E6947">
        <w:tc>
          <w:tcPr>
            <w:tcW w:w="2589" w:type="dxa"/>
            <w:vMerge/>
            <w:tcBorders>
              <w:left w:val="single" w:sz="4" w:space="0" w:color="auto"/>
              <w:bottom w:val="single" w:sz="4" w:space="0" w:color="auto"/>
              <w:right w:val="single" w:sz="4" w:space="0" w:color="auto"/>
            </w:tcBorders>
          </w:tcPr>
          <w:p w14:paraId="3B898CD1" w14:textId="77777777" w:rsidR="00412623" w:rsidRPr="00F60CEA" w:rsidRDefault="00412623" w:rsidP="004E6947">
            <w:pPr>
              <w:pStyle w:val="Default"/>
              <w:spacing w:after="240" w:line="276" w:lineRule="auto"/>
              <w:rPr>
                <w:rFonts w:asciiTheme="minorHAnsi" w:hAnsiTheme="minorHAnsi" w:cstheme="minorHAnsi"/>
                <w:bCs/>
                <w:color w:val="auto"/>
              </w:rPr>
            </w:pPr>
          </w:p>
        </w:tc>
        <w:tc>
          <w:tcPr>
            <w:tcW w:w="7471" w:type="dxa"/>
            <w:tcBorders>
              <w:top w:val="single" w:sz="4" w:space="0" w:color="auto"/>
              <w:left w:val="single" w:sz="4" w:space="0" w:color="auto"/>
              <w:bottom w:val="single" w:sz="4" w:space="0" w:color="auto"/>
              <w:right w:val="single" w:sz="4" w:space="0" w:color="auto"/>
            </w:tcBorders>
          </w:tcPr>
          <w:p w14:paraId="26EC0345" w14:textId="77777777" w:rsidR="00412623" w:rsidRPr="00F60CEA" w:rsidRDefault="00412623" w:rsidP="004E6947">
            <w:pPr>
              <w:jc w:val="both"/>
              <w:rPr>
                <w:rFonts w:eastAsia="Times New Roman" w:cstheme="minorHAnsi"/>
                <w:bCs/>
              </w:rPr>
            </w:pPr>
            <w:r w:rsidRPr="00F60CEA">
              <w:rPr>
                <w:rFonts w:eastAsia="Times New Roman" w:cstheme="minorHAnsi"/>
                <w:bCs/>
              </w:rPr>
              <w:t xml:space="preserve">Objetivos específicos: </w:t>
            </w:r>
          </w:p>
          <w:p w14:paraId="474643A2" w14:textId="77777777" w:rsidR="00412623" w:rsidRPr="00000DD5" w:rsidRDefault="00412623" w:rsidP="00412623">
            <w:pPr>
              <w:pStyle w:val="Prrafodelista"/>
              <w:numPr>
                <w:ilvl w:val="0"/>
                <w:numId w:val="12"/>
              </w:numPr>
              <w:jc w:val="both"/>
              <w:rPr>
                <w:rFonts w:eastAsia="Times New Roman" w:cstheme="minorHAnsi"/>
                <w:bCs/>
              </w:rPr>
            </w:pPr>
            <w:r w:rsidRPr="00F60CEA">
              <w:rPr>
                <w:rFonts w:eastAsia="Times New Roman" w:cstheme="minorHAnsi"/>
                <w:bCs/>
              </w:rPr>
              <w:t>Utilizar el mismo currículum (O</w:t>
            </w:r>
            <w:r>
              <w:rPr>
                <w:rFonts w:eastAsia="Times New Roman" w:cstheme="minorHAnsi"/>
                <w:bCs/>
              </w:rPr>
              <w:t>bjetivos de Aprendizaje O</w:t>
            </w:r>
            <w:r w:rsidRPr="00F60CEA">
              <w:rPr>
                <w:rFonts w:eastAsia="Times New Roman" w:cstheme="minorHAnsi"/>
                <w:bCs/>
              </w:rPr>
              <w:t xml:space="preserve">A de las asignaturas + </w:t>
            </w:r>
            <w:r>
              <w:rPr>
                <w:rFonts w:eastAsia="Times New Roman" w:cstheme="minorHAnsi"/>
                <w:bCs/>
              </w:rPr>
              <w:t xml:space="preserve">Objetivos de Aprendizaje Transversales, </w:t>
            </w:r>
            <w:r w:rsidRPr="00F60CEA">
              <w:rPr>
                <w:rFonts w:eastAsia="Times New Roman" w:cstheme="minorHAnsi"/>
                <w:bCs/>
              </w:rPr>
              <w:t>OAT) como oportunidades para abordar la FC</w:t>
            </w:r>
            <w:r>
              <w:rPr>
                <w:rFonts w:eastAsia="Times New Roman" w:cstheme="minorHAnsi"/>
                <w:bCs/>
              </w:rPr>
              <w:t>, considerando</w:t>
            </w:r>
            <w:r w:rsidRPr="00000DD5">
              <w:rPr>
                <w:rFonts w:eastAsia="Times New Roman" w:cstheme="minorHAnsi"/>
                <w:bCs/>
              </w:rPr>
              <w:t xml:space="preserve"> simultáneamente en la formación ciudadana </w:t>
            </w:r>
            <w:r w:rsidRPr="00000DD5">
              <w:rPr>
                <w:rFonts w:cstheme="minorHAnsi"/>
              </w:rPr>
              <w:t>CONOCIMIENTOS, ACTITUDES y HABILIDADES.</w:t>
            </w:r>
          </w:p>
          <w:p w14:paraId="6D9D8852" w14:textId="77777777" w:rsidR="00412623" w:rsidRPr="00F60CEA" w:rsidRDefault="00412623" w:rsidP="00412623">
            <w:pPr>
              <w:pStyle w:val="Prrafodelista"/>
              <w:numPr>
                <w:ilvl w:val="0"/>
                <w:numId w:val="12"/>
              </w:numPr>
              <w:jc w:val="both"/>
              <w:rPr>
                <w:rFonts w:eastAsia="Times New Roman" w:cstheme="minorHAnsi"/>
                <w:bCs/>
              </w:rPr>
            </w:pPr>
            <w:r w:rsidRPr="00F60CEA">
              <w:rPr>
                <w:rFonts w:eastAsia="Times New Roman" w:cstheme="minorHAnsi"/>
                <w:bCs/>
              </w:rPr>
              <w:t>Dar cumplimiento a los objetivos de la Ley 20.911 utilizando las posibilidades del currículum, y todas las oportunidades escolares, abordándol</w:t>
            </w:r>
            <w:r>
              <w:rPr>
                <w:rFonts w:eastAsia="Times New Roman" w:cstheme="minorHAnsi"/>
                <w:bCs/>
              </w:rPr>
              <w:t>as</w:t>
            </w:r>
            <w:r w:rsidRPr="00F60CEA">
              <w:rPr>
                <w:rFonts w:eastAsia="Times New Roman" w:cstheme="minorHAnsi"/>
                <w:bCs/>
              </w:rPr>
              <w:t xml:space="preserve"> desde esta triple perspectiva. </w:t>
            </w:r>
          </w:p>
          <w:p w14:paraId="4F83B643" w14:textId="77777777" w:rsidR="00412623" w:rsidRPr="00F60CEA" w:rsidRDefault="00412623" w:rsidP="00412623">
            <w:pPr>
              <w:pStyle w:val="Prrafodelista"/>
              <w:numPr>
                <w:ilvl w:val="0"/>
                <w:numId w:val="12"/>
              </w:numPr>
              <w:jc w:val="both"/>
              <w:rPr>
                <w:rFonts w:eastAsia="Times New Roman" w:cstheme="minorHAnsi"/>
                <w:bCs/>
              </w:rPr>
            </w:pPr>
            <w:r w:rsidRPr="00F60CEA">
              <w:rPr>
                <w:rFonts w:eastAsia="Times New Roman" w:cstheme="minorHAnsi"/>
                <w:bCs/>
              </w:rPr>
              <w:t xml:space="preserve">Identificar en la FC aquellos valores del Evangelio, del mandato de la DSI y de nuestro carisma respecto del compromiso ciudadano. </w:t>
            </w:r>
          </w:p>
          <w:p w14:paraId="0AF40794" w14:textId="77777777" w:rsidR="00412623" w:rsidRPr="00F60CEA" w:rsidRDefault="00412623" w:rsidP="004E6947">
            <w:pPr>
              <w:pStyle w:val="Prrafodelista"/>
              <w:jc w:val="both"/>
              <w:rPr>
                <w:rFonts w:eastAsia="Times New Roman" w:cstheme="minorHAnsi"/>
                <w:bCs/>
              </w:rPr>
            </w:pPr>
          </w:p>
        </w:tc>
      </w:tr>
      <w:tr w:rsidR="00412623" w:rsidRPr="00F60CEA" w14:paraId="2C8AE226"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1F26011F"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lastRenderedPageBreak/>
              <w:t xml:space="preserve">VII. Metodología </w:t>
            </w:r>
          </w:p>
        </w:tc>
        <w:tc>
          <w:tcPr>
            <w:tcW w:w="7471" w:type="dxa"/>
            <w:tcBorders>
              <w:top w:val="single" w:sz="4" w:space="0" w:color="auto"/>
              <w:left w:val="single" w:sz="4" w:space="0" w:color="auto"/>
              <w:bottom w:val="single" w:sz="4" w:space="0" w:color="auto"/>
              <w:right w:val="single" w:sz="4" w:space="0" w:color="auto"/>
            </w:tcBorders>
          </w:tcPr>
          <w:p w14:paraId="1005C51A" w14:textId="77777777" w:rsidR="00412623" w:rsidRPr="00F60CEA" w:rsidRDefault="00412623" w:rsidP="00412623">
            <w:pPr>
              <w:pStyle w:val="Prrafodelista"/>
              <w:numPr>
                <w:ilvl w:val="0"/>
                <w:numId w:val="12"/>
              </w:numPr>
              <w:rPr>
                <w:rFonts w:eastAsia="Times New Roman" w:cstheme="minorHAnsi"/>
                <w:bCs/>
                <w:lang w:val="es-MX"/>
              </w:rPr>
            </w:pPr>
            <w:r w:rsidRPr="00F60CEA">
              <w:rPr>
                <w:rFonts w:eastAsia="Times New Roman" w:cstheme="minorHAnsi"/>
                <w:bCs/>
                <w:lang w:val="es-MX"/>
              </w:rPr>
              <w:t xml:space="preserve">Seleccionar como colegio uno o varios objetivos de la ley 20.911 que se quieren trabajar durante un semestre o año académico. Idealmente el objetivo a trabajar puede seleccionarse por su proximidad y sintonía con valores propuestos en el PEI del colegio. </w:t>
            </w:r>
          </w:p>
          <w:p w14:paraId="48672AD2" w14:textId="77777777" w:rsidR="00412623" w:rsidRPr="00F60CEA" w:rsidRDefault="00412623" w:rsidP="00412623">
            <w:pPr>
              <w:pStyle w:val="Prrafodelista"/>
              <w:numPr>
                <w:ilvl w:val="0"/>
                <w:numId w:val="12"/>
              </w:numPr>
              <w:rPr>
                <w:rFonts w:eastAsia="Times New Roman" w:cstheme="minorHAnsi"/>
                <w:bCs/>
                <w:lang w:val="es-MX"/>
              </w:rPr>
            </w:pPr>
            <w:r w:rsidRPr="00F60CEA">
              <w:rPr>
                <w:rFonts w:eastAsia="Times New Roman" w:cstheme="minorHAnsi"/>
                <w:bCs/>
                <w:lang w:val="es-MX"/>
              </w:rPr>
              <w:t xml:space="preserve">Invitar a trabajar en el cumplimiento de este objetivo a un equipo docente multidisciplinario </w:t>
            </w:r>
            <w:r>
              <w:rPr>
                <w:rFonts w:eastAsia="Times New Roman" w:cstheme="minorHAnsi"/>
                <w:bCs/>
                <w:lang w:val="es-MX"/>
              </w:rPr>
              <w:t xml:space="preserve">(encargado de FC; encargado de Formación, director académico y encargado de convivencia escolar) más los profesores de asignatura </w:t>
            </w:r>
            <w:r w:rsidRPr="00F60CEA">
              <w:rPr>
                <w:rFonts w:eastAsia="Times New Roman" w:cstheme="minorHAnsi"/>
                <w:bCs/>
                <w:lang w:val="es-MX"/>
              </w:rPr>
              <w:t>que contribuya</w:t>
            </w:r>
            <w:r>
              <w:rPr>
                <w:rFonts w:eastAsia="Times New Roman" w:cstheme="minorHAnsi"/>
                <w:bCs/>
                <w:lang w:val="es-MX"/>
              </w:rPr>
              <w:t>n</w:t>
            </w:r>
            <w:r w:rsidRPr="00F60CEA">
              <w:rPr>
                <w:rFonts w:eastAsia="Times New Roman" w:cstheme="minorHAnsi"/>
                <w:bCs/>
                <w:lang w:val="es-MX"/>
              </w:rPr>
              <w:t xml:space="preserve"> desde su particular perspectiva al foco común.</w:t>
            </w:r>
          </w:p>
          <w:p w14:paraId="38E292DB" w14:textId="77777777" w:rsidR="00412623" w:rsidRPr="00F60CEA" w:rsidRDefault="00412623" w:rsidP="00412623">
            <w:pPr>
              <w:pStyle w:val="Prrafodelista"/>
              <w:numPr>
                <w:ilvl w:val="0"/>
                <w:numId w:val="12"/>
              </w:numPr>
              <w:rPr>
                <w:rFonts w:eastAsia="Times New Roman" w:cstheme="minorHAnsi"/>
                <w:bCs/>
                <w:lang w:val="es-MX"/>
              </w:rPr>
            </w:pPr>
            <w:r w:rsidRPr="00F60CEA">
              <w:rPr>
                <w:rFonts w:eastAsia="Times New Roman" w:cstheme="minorHAnsi"/>
                <w:bCs/>
                <w:lang w:val="es-MX"/>
              </w:rPr>
              <w:t>Las asignaturas seleccionadas (idealmente no más de tres), deben tener OA relacionados con el objetivo de la ley propuesto.</w:t>
            </w:r>
          </w:p>
          <w:p w14:paraId="6728A9DB" w14:textId="77777777" w:rsidR="00412623" w:rsidRPr="00F60CEA" w:rsidRDefault="00412623" w:rsidP="00412623">
            <w:pPr>
              <w:pStyle w:val="Prrafodelista"/>
              <w:numPr>
                <w:ilvl w:val="0"/>
                <w:numId w:val="12"/>
              </w:numPr>
              <w:rPr>
                <w:rFonts w:eastAsia="Times New Roman" w:cstheme="minorHAnsi"/>
                <w:bCs/>
                <w:lang w:val="es-MX"/>
              </w:rPr>
            </w:pPr>
            <w:r w:rsidRPr="00F60CEA">
              <w:rPr>
                <w:rFonts w:eastAsia="Times New Roman" w:cstheme="minorHAnsi"/>
                <w:bCs/>
                <w:lang w:val="es-MX"/>
              </w:rPr>
              <w:t>Este equipo debe seleccionar un OAT que compartan y que contribuya al cumplimiento del objetivo de ley escogido.  Este se debe poder trabajar simultáneamente desde las diversas asignaturas comprometidas de un mismo nivel.</w:t>
            </w:r>
          </w:p>
          <w:p w14:paraId="1E092FA5" w14:textId="77777777" w:rsidR="00412623" w:rsidRDefault="00412623" w:rsidP="00412623">
            <w:pPr>
              <w:pStyle w:val="Prrafodelista"/>
              <w:numPr>
                <w:ilvl w:val="0"/>
                <w:numId w:val="12"/>
              </w:numPr>
              <w:rPr>
                <w:rFonts w:eastAsia="Times New Roman" w:cstheme="minorHAnsi"/>
                <w:bCs/>
                <w:lang w:val="es-MX"/>
              </w:rPr>
            </w:pPr>
            <w:r w:rsidRPr="00F60CEA">
              <w:rPr>
                <w:rFonts w:eastAsia="Times New Roman" w:cstheme="minorHAnsi"/>
                <w:bCs/>
                <w:lang w:val="es-MX"/>
              </w:rPr>
              <w:t xml:space="preserve">Vincular el objetivo de ley seleccionado, los OA y OAT con el trabajo de algún área del </w:t>
            </w:r>
            <w:r>
              <w:rPr>
                <w:rFonts w:eastAsia="Times New Roman" w:cstheme="minorHAnsi"/>
                <w:bCs/>
                <w:lang w:val="es-MX"/>
              </w:rPr>
              <w:t>M</w:t>
            </w:r>
            <w:r w:rsidRPr="00F60CEA">
              <w:rPr>
                <w:rFonts w:eastAsia="Times New Roman" w:cstheme="minorHAnsi"/>
                <w:bCs/>
                <w:lang w:val="es-MX"/>
              </w:rPr>
              <w:t>PK</w:t>
            </w:r>
            <w:r>
              <w:rPr>
                <w:rFonts w:eastAsia="Times New Roman" w:cstheme="minorHAnsi"/>
                <w:bCs/>
                <w:lang w:val="es-MX"/>
              </w:rPr>
              <w:t>, algún valor del Evangelio y/o de la DSI.</w:t>
            </w:r>
          </w:p>
          <w:p w14:paraId="617594CC" w14:textId="77777777" w:rsidR="00412623" w:rsidRPr="00F60CEA" w:rsidRDefault="00412623" w:rsidP="00412623">
            <w:pPr>
              <w:pStyle w:val="Prrafodelista"/>
              <w:numPr>
                <w:ilvl w:val="0"/>
                <w:numId w:val="12"/>
              </w:numPr>
              <w:rPr>
                <w:rFonts w:eastAsia="Times New Roman" w:cstheme="minorHAnsi"/>
                <w:bCs/>
                <w:lang w:val="es-MX"/>
              </w:rPr>
            </w:pPr>
            <w:r>
              <w:rPr>
                <w:rFonts w:eastAsia="Times New Roman" w:cstheme="minorHAnsi"/>
                <w:bCs/>
                <w:lang w:val="es-MX"/>
              </w:rPr>
              <w:t xml:space="preserve">Coordinar las distintas actividades asociadas a la FC que se desarrollan en el colegio con el objetivo seleccionado. Para que </w:t>
            </w:r>
            <w:proofErr w:type="gramStart"/>
            <w:r>
              <w:rPr>
                <w:rFonts w:eastAsia="Times New Roman" w:cstheme="minorHAnsi"/>
                <w:bCs/>
                <w:lang w:val="es-MX"/>
              </w:rPr>
              <w:t>todo acción</w:t>
            </w:r>
            <w:proofErr w:type="gramEnd"/>
            <w:r>
              <w:rPr>
                <w:rFonts w:eastAsia="Times New Roman" w:cstheme="minorHAnsi"/>
                <w:bCs/>
                <w:lang w:val="es-MX"/>
              </w:rPr>
              <w:t xml:space="preserve"> que se emprenda en el ámbito de la FC contribuya al mismo fin. </w:t>
            </w:r>
          </w:p>
          <w:p w14:paraId="76DA375D" w14:textId="77777777" w:rsidR="00412623" w:rsidRPr="00F60CEA" w:rsidRDefault="00412623" w:rsidP="004E6947">
            <w:pPr>
              <w:rPr>
                <w:rFonts w:eastAsia="Times New Roman" w:cstheme="minorHAnsi"/>
                <w:bCs/>
                <w:color w:val="000000"/>
                <w:lang w:val="es-MX"/>
              </w:rPr>
            </w:pPr>
          </w:p>
        </w:tc>
      </w:tr>
      <w:tr w:rsidR="00412623" w:rsidRPr="00F60CEA" w14:paraId="3019EC82" w14:textId="77777777" w:rsidTr="004E6947">
        <w:tc>
          <w:tcPr>
            <w:tcW w:w="2589" w:type="dxa"/>
            <w:tcBorders>
              <w:top w:val="single" w:sz="4" w:space="0" w:color="auto"/>
              <w:left w:val="single" w:sz="4" w:space="0" w:color="auto"/>
              <w:bottom w:val="single" w:sz="4" w:space="0" w:color="auto"/>
              <w:right w:val="single" w:sz="4" w:space="0" w:color="auto"/>
            </w:tcBorders>
          </w:tcPr>
          <w:p w14:paraId="67128CEA"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VIII. Plan de trabajo o carta Gantt (período de tiempo que abarcará el proyecto)</w:t>
            </w:r>
          </w:p>
        </w:tc>
        <w:tc>
          <w:tcPr>
            <w:tcW w:w="7471" w:type="dxa"/>
            <w:tcBorders>
              <w:top w:val="single" w:sz="4" w:space="0" w:color="auto"/>
              <w:left w:val="single" w:sz="4" w:space="0" w:color="auto"/>
              <w:bottom w:val="single" w:sz="4" w:space="0" w:color="auto"/>
              <w:right w:val="single" w:sz="4" w:space="0" w:color="auto"/>
            </w:tcBorders>
          </w:tcPr>
          <w:p w14:paraId="4DB4E74A" w14:textId="77777777" w:rsidR="00412623" w:rsidRPr="00F60CEA" w:rsidRDefault="00412623" w:rsidP="004E6947">
            <w:pPr>
              <w:pStyle w:val="Default"/>
              <w:spacing w:after="240" w:line="276" w:lineRule="auto"/>
              <w:rPr>
                <w:rFonts w:asciiTheme="minorHAnsi" w:hAnsiTheme="minorHAnsi" w:cstheme="minorHAnsi"/>
                <w:bCs/>
                <w:color w:val="auto"/>
              </w:rPr>
            </w:pPr>
            <w:r>
              <w:rPr>
                <w:rFonts w:asciiTheme="minorHAnsi" w:hAnsiTheme="minorHAnsi" w:cstheme="minorHAnsi"/>
                <w:bCs/>
                <w:color w:val="auto"/>
              </w:rPr>
              <w:t xml:space="preserve">Dependerá del sistema de formación ciudadana que determine cada colegio. </w:t>
            </w:r>
          </w:p>
        </w:tc>
      </w:tr>
      <w:tr w:rsidR="00412623" w:rsidRPr="00F60CEA" w14:paraId="7B273034"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6D92FCE8"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 xml:space="preserve">IX. </w:t>
            </w:r>
            <w:r w:rsidRPr="00353395">
              <w:rPr>
                <w:rFonts w:asciiTheme="minorHAnsi" w:hAnsiTheme="minorHAnsi" w:cstheme="minorHAnsi"/>
                <w:bCs/>
                <w:color w:val="auto"/>
              </w:rPr>
              <w:t>Indicadores</w:t>
            </w:r>
          </w:p>
        </w:tc>
        <w:tc>
          <w:tcPr>
            <w:tcW w:w="7471" w:type="dxa"/>
            <w:tcBorders>
              <w:top w:val="single" w:sz="4" w:space="0" w:color="auto"/>
              <w:left w:val="single" w:sz="4" w:space="0" w:color="auto"/>
              <w:bottom w:val="single" w:sz="4" w:space="0" w:color="auto"/>
              <w:right w:val="single" w:sz="4" w:space="0" w:color="auto"/>
            </w:tcBorders>
          </w:tcPr>
          <w:p w14:paraId="3AFD4DA3" w14:textId="77777777" w:rsidR="00412623"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 xml:space="preserve">Los indicadores deben establecerse en función de los OA de las asignaturas que están trabajando para abordar el objetivo de la ley seleccionado. </w:t>
            </w:r>
          </w:p>
          <w:p w14:paraId="22983BB6" w14:textId="77777777" w:rsidR="00412623" w:rsidRDefault="00412623" w:rsidP="004E6947">
            <w:pPr>
              <w:pStyle w:val="Default"/>
              <w:spacing w:after="240" w:line="276" w:lineRule="auto"/>
              <w:rPr>
                <w:rFonts w:asciiTheme="minorHAnsi" w:hAnsiTheme="minorHAnsi" w:cstheme="minorHAnsi"/>
                <w:bCs/>
                <w:color w:val="auto"/>
              </w:rPr>
            </w:pPr>
            <w:r>
              <w:rPr>
                <w:rFonts w:asciiTheme="minorHAnsi" w:hAnsiTheme="minorHAnsi" w:cstheme="minorHAnsi"/>
                <w:bCs/>
                <w:color w:val="auto"/>
              </w:rPr>
              <w:t>Y también en función de la aplicación de los principios de la DSI y elementos del carisma en diversos proyectos realizados por los alumnos.</w:t>
            </w:r>
          </w:p>
          <w:p w14:paraId="45377242" w14:textId="77777777" w:rsidR="00412623" w:rsidRPr="00F60CEA" w:rsidRDefault="00412623" w:rsidP="004E6947">
            <w:pPr>
              <w:pStyle w:val="Default"/>
              <w:spacing w:after="240" w:line="276" w:lineRule="auto"/>
              <w:rPr>
                <w:rFonts w:asciiTheme="minorHAnsi" w:hAnsiTheme="minorHAnsi" w:cstheme="minorHAnsi"/>
                <w:bCs/>
                <w:color w:val="auto"/>
              </w:rPr>
            </w:pPr>
            <w:r>
              <w:rPr>
                <w:rFonts w:asciiTheme="minorHAnsi" w:hAnsiTheme="minorHAnsi" w:cstheme="minorHAnsi"/>
                <w:bCs/>
                <w:color w:val="auto"/>
              </w:rPr>
              <w:t>Los otros indicadores de la calidad asociados a la participación y formación ciudadana que propone el SIMCE (Sistema nacional de evaluación de resultados de aprendizaje)</w:t>
            </w:r>
          </w:p>
        </w:tc>
      </w:tr>
      <w:tr w:rsidR="00412623" w:rsidRPr="00F60CEA" w14:paraId="3DFEBF24"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2971401D"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X. Instrumentos de evaluación</w:t>
            </w:r>
            <w:r>
              <w:rPr>
                <w:rFonts w:asciiTheme="minorHAnsi" w:hAnsiTheme="minorHAnsi" w:cstheme="minorHAnsi"/>
                <w:bCs/>
                <w:color w:val="auto"/>
              </w:rPr>
              <w:t>.</w:t>
            </w:r>
          </w:p>
        </w:tc>
        <w:tc>
          <w:tcPr>
            <w:tcW w:w="7471" w:type="dxa"/>
            <w:tcBorders>
              <w:top w:val="single" w:sz="4" w:space="0" w:color="auto"/>
              <w:left w:val="single" w:sz="4" w:space="0" w:color="auto"/>
              <w:bottom w:val="single" w:sz="4" w:space="0" w:color="auto"/>
              <w:right w:val="single" w:sz="4" w:space="0" w:color="auto"/>
            </w:tcBorders>
          </w:tcPr>
          <w:p w14:paraId="78B570DF" w14:textId="77777777" w:rsidR="00412623" w:rsidRPr="00F60CEA" w:rsidRDefault="00412623" w:rsidP="004E6947">
            <w:pPr>
              <w:spacing w:line="276" w:lineRule="auto"/>
              <w:ind w:firstLine="720"/>
              <w:jc w:val="both"/>
              <w:rPr>
                <w:rFonts w:eastAsia="Times New Roman" w:cstheme="minorHAnsi"/>
                <w:bCs/>
                <w:lang w:val="es-ES"/>
              </w:rPr>
            </w:pPr>
            <w:r w:rsidRPr="00F60CEA">
              <w:rPr>
                <w:rFonts w:eastAsia="Times New Roman" w:cstheme="minorHAnsi"/>
                <w:bCs/>
                <w:lang w:val="es-ES"/>
              </w:rPr>
              <w:t xml:space="preserve">La evaluación utilizada para la FC tiene que ser acorde con lo que se está enseñando. </w:t>
            </w:r>
          </w:p>
          <w:p w14:paraId="63B82122" w14:textId="77777777" w:rsidR="00412623" w:rsidRPr="00F60CEA" w:rsidRDefault="00412623" w:rsidP="004E6947">
            <w:pPr>
              <w:spacing w:line="276" w:lineRule="auto"/>
              <w:ind w:firstLine="720"/>
              <w:jc w:val="both"/>
              <w:rPr>
                <w:rFonts w:eastAsia="Times New Roman" w:cstheme="minorHAnsi"/>
                <w:bCs/>
                <w:lang w:val="es-ES"/>
              </w:rPr>
            </w:pPr>
            <w:r w:rsidRPr="00F60CEA">
              <w:rPr>
                <w:rFonts w:eastAsia="Times New Roman" w:cstheme="minorHAnsi"/>
                <w:bCs/>
                <w:lang w:val="es-ES"/>
              </w:rPr>
              <w:lastRenderedPageBreak/>
              <w:t>No sólo se deben evaluar los OA de las diversas asignaturas comprometidas, sino que también aspectos de los OAT trabajados simultáneamente.</w:t>
            </w:r>
          </w:p>
          <w:p w14:paraId="29DBF496" w14:textId="77777777" w:rsidR="00412623" w:rsidRPr="00F60CEA" w:rsidRDefault="00412623" w:rsidP="004E6947">
            <w:pPr>
              <w:spacing w:line="276" w:lineRule="auto"/>
              <w:ind w:firstLine="720"/>
              <w:jc w:val="both"/>
              <w:rPr>
                <w:rFonts w:eastAsia="Times New Roman" w:cstheme="minorHAnsi"/>
                <w:bCs/>
                <w:lang w:val="es-ES"/>
              </w:rPr>
            </w:pPr>
            <w:r w:rsidRPr="00F60CEA">
              <w:rPr>
                <w:rFonts w:eastAsia="Times New Roman" w:cstheme="minorHAnsi"/>
                <w:bCs/>
                <w:lang w:val="es-ES"/>
              </w:rPr>
              <w:t xml:space="preserve">La evaluación debe involucrar al estudiante en el proceso. </w:t>
            </w:r>
          </w:p>
          <w:p w14:paraId="7642F328" w14:textId="77777777" w:rsidR="00412623" w:rsidRPr="00F60CEA" w:rsidRDefault="00412623" w:rsidP="004E6947">
            <w:pPr>
              <w:spacing w:line="276" w:lineRule="auto"/>
              <w:ind w:firstLine="720"/>
              <w:jc w:val="both"/>
              <w:rPr>
                <w:rFonts w:eastAsia="Times New Roman" w:cstheme="minorHAnsi"/>
                <w:bCs/>
                <w:lang w:val="es-ES"/>
              </w:rPr>
            </w:pPr>
            <w:r w:rsidRPr="00F60CEA">
              <w:rPr>
                <w:rFonts w:eastAsia="Times New Roman" w:cstheme="minorHAnsi"/>
                <w:bCs/>
                <w:lang w:val="es-ES"/>
              </w:rPr>
              <w:t>Se debe evaluar todo el proceso.</w:t>
            </w:r>
          </w:p>
          <w:p w14:paraId="01774F7A" w14:textId="77777777" w:rsidR="00412623" w:rsidRPr="00F60CEA" w:rsidRDefault="00412623" w:rsidP="004E6947">
            <w:pPr>
              <w:spacing w:line="276" w:lineRule="auto"/>
              <w:ind w:firstLine="720"/>
              <w:jc w:val="both"/>
              <w:rPr>
                <w:rFonts w:eastAsia="Times New Roman" w:cstheme="minorHAnsi"/>
                <w:bCs/>
                <w:lang w:val="es-ES"/>
              </w:rPr>
            </w:pPr>
            <w:r w:rsidRPr="00F60CEA">
              <w:rPr>
                <w:rFonts w:eastAsia="Times New Roman" w:cstheme="minorHAnsi"/>
                <w:bCs/>
                <w:lang w:val="es-ES"/>
              </w:rPr>
              <w:t xml:space="preserve">Como se está evaluando un aspecto formativo es de especial importancia la retroalimentación de los estudiantes. </w:t>
            </w:r>
          </w:p>
          <w:p w14:paraId="5930BE3B" w14:textId="77777777" w:rsidR="00412623" w:rsidRPr="00A95545" w:rsidRDefault="00412623" w:rsidP="004E6947">
            <w:pPr>
              <w:spacing w:line="276" w:lineRule="auto"/>
              <w:ind w:firstLine="720"/>
              <w:jc w:val="both"/>
              <w:rPr>
                <w:rFonts w:eastAsia="Times New Roman" w:cstheme="minorHAnsi"/>
                <w:bCs/>
                <w:lang w:val="es-ES"/>
              </w:rPr>
            </w:pPr>
            <w:r w:rsidRPr="00F60CEA">
              <w:rPr>
                <w:rFonts w:eastAsia="Times New Roman" w:cstheme="minorHAnsi"/>
                <w:bCs/>
                <w:lang w:val="es-ES"/>
              </w:rPr>
              <w:t xml:space="preserve">Los </w:t>
            </w:r>
            <w:r>
              <w:rPr>
                <w:rFonts w:eastAsia="Times New Roman" w:cstheme="minorHAnsi"/>
                <w:bCs/>
                <w:lang w:val="es-ES"/>
              </w:rPr>
              <w:t>Otros indicadores de la calidad, que incluye el Simce,</w:t>
            </w:r>
            <w:r w:rsidRPr="00F60CEA">
              <w:rPr>
                <w:rFonts w:eastAsia="Times New Roman" w:cstheme="minorHAnsi"/>
                <w:bCs/>
                <w:lang w:val="es-ES"/>
              </w:rPr>
              <w:t xml:space="preserve"> en particular el que hace referencia a la Participación y formación ciudadana</w:t>
            </w:r>
            <w:r>
              <w:rPr>
                <w:rFonts w:eastAsia="Times New Roman" w:cstheme="minorHAnsi"/>
                <w:bCs/>
                <w:lang w:val="es-ES"/>
              </w:rPr>
              <w:t>,</w:t>
            </w:r>
            <w:r w:rsidRPr="00F60CEA">
              <w:rPr>
                <w:rFonts w:eastAsia="Times New Roman" w:cstheme="minorHAnsi"/>
                <w:bCs/>
                <w:lang w:val="es-ES"/>
              </w:rPr>
              <w:t xml:space="preserve"> puede ser un útil instrumento para evaluar el nivel de instalación de la formación ciudadana en el colegio. Este indicador considera las actitudes de los estudiantes frente a su establecimiento; las percepciones de estudiantes, padres y apoderados sobre el grado en que la </w:t>
            </w:r>
            <w:proofErr w:type="spellStart"/>
            <w:r w:rsidRPr="00F60CEA">
              <w:rPr>
                <w:rFonts w:eastAsia="Times New Roman" w:cstheme="minorHAnsi"/>
                <w:bCs/>
                <w:lang w:val="es-ES"/>
              </w:rPr>
              <w:t>institución</w:t>
            </w:r>
            <w:proofErr w:type="spellEnd"/>
            <w:r w:rsidRPr="00F60CEA">
              <w:rPr>
                <w:rFonts w:eastAsia="Times New Roman" w:cstheme="minorHAnsi"/>
                <w:bCs/>
                <w:lang w:val="es-ES"/>
              </w:rPr>
              <w:t xml:space="preserve"> fomenta la </w:t>
            </w:r>
            <w:proofErr w:type="spellStart"/>
            <w:r w:rsidRPr="00F60CEA">
              <w:rPr>
                <w:rFonts w:eastAsia="Times New Roman" w:cstheme="minorHAnsi"/>
                <w:bCs/>
                <w:lang w:val="es-ES"/>
              </w:rPr>
              <w:t>participación</w:t>
            </w:r>
            <w:proofErr w:type="spellEnd"/>
            <w:r w:rsidRPr="00F60CEA">
              <w:rPr>
                <w:rFonts w:eastAsia="Times New Roman" w:cstheme="minorHAnsi"/>
                <w:bCs/>
                <w:lang w:val="es-ES"/>
              </w:rPr>
              <w:t xml:space="preserve"> y el compromiso de los miembros de la comunidad educativa; y las percepciones de los estudiantes sobre el grado en que se promueve la vida </w:t>
            </w:r>
            <w:proofErr w:type="spellStart"/>
            <w:r w:rsidRPr="00F60CEA">
              <w:rPr>
                <w:rFonts w:eastAsia="Times New Roman" w:cstheme="minorHAnsi"/>
                <w:bCs/>
                <w:lang w:val="es-ES"/>
              </w:rPr>
              <w:t>democrática</w:t>
            </w:r>
            <w:proofErr w:type="spellEnd"/>
            <w:r w:rsidRPr="00F60CEA">
              <w:rPr>
                <w:rFonts w:eastAsia="Times New Roman" w:cstheme="minorHAnsi"/>
                <w:bCs/>
                <w:lang w:val="es-ES"/>
              </w:rPr>
              <w:t xml:space="preserve">. </w:t>
            </w:r>
            <w:r w:rsidRPr="00F60CEA">
              <w:rPr>
                <w:rFonts w:cstheme="minorHAnsi"/>
                <w:bCs/>
              </w:rPr>
              <w:t xml:space="preserve">Este indicador contempla las siguientes dimensiones:  Sentido de pertenencia; Participación y Vida </w:t>
            </w:r>
            <w:proofErr w:type="spellStart"/>
            <w:r w:rsidRPr="00F60CEA">
              <w:rPr>
                <w:rFonts w:cstheme="minorHAnsi"/>
                <w:bCs/>
              </w:rPr>
              <w:t>democrática</w:t>
            </w:r>
            <w:proofErr w:type="spellEnd"/>
            <w:r w:rsidRPr="00F60CEA">
              <w:rPr>
                <w:rFonts w:cstheme="minorHAnsi"/>
                <w:bCs/>
              </w:rPr>
              <w:t>.</w:t>
            </w:r>
          </w:p>
        </w:tc>
      </w:tr>
      <w:tr w:rsidR="00412623" w:rsidRPr="00F60CEA" w14:paraId="2469AE9B"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70F7A7FC"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lastRenderedPageBreak/>
              <w:t>XI. Presupuesto/Recursos</w:t>
            </w:r>
          </w:p>
        </w:tc>
        <w:tc>
          <w:tcPr>
            <w:tcW w:w="7471" w:type="dxa"/>
            <w:tcBorders>
              <w:top w:val="single" w:sz="4" w:space="0" w:color="auto"/>
              <w:left w:val="single" w:sz="4" w:space="0" w:color="auto"/>
              <w:bottom w:val="single" w:sz="4" w:space="0" w:color="auto"/>
              <w:right w:val="single" w:sz="4" w:space="0" w:color="auto"/>
            </w:tcBorders>
          </w:tcPr>
          <w:p w14:paraId="67F45B91" w14:textId="77777777" w:rsidR="00412623" w:rsidRPr="00F60CEA" w:rsidRDefault="00412623" w:rsidP="004E6947">
            <w:pPr>
              <w:jc w:val="both"/>
              <w:rPr>
                <w:rFonts w:eastAsia="Times New Roman" w:cstheme="minorHAnsi"/>
                <w:bCs/>
                <w:color w:val="000000"/>
                <w:lang w:val="es-MX"/>
              </w:rPr>
            </w:pPr>
            <w:r w:rsidRPr="00F60CEA">
              <w:rPr>
                <w:rFonts w:eastAsia="Times New Roman" w:cstheme="minorHAnsi"/>
                <w:bCs/>
                <w:color w:val="000000"/>
                <w:lang w:val="es-MX"/>
              </w:rPr>
              <w:t>Lo</w:t>
            </w:r>
            <w:r>
              <w:rPr>
                <w:rFonts w:eastAsia="Times New Roman" w:cstheme="minorHAnsi"/>
                <w:bCs/>
                <w:color w:val="000000"/>
                <w:lang w:val="es-MX"/>
              </w:rPr>
              <w:t xml:space="preserve">s que el sistema de formación ciudadana requiera según las necesidades. </w:t>
            </w:r>
          </w:p>
        </w:tc>
      </w:tr>
      <w:tr w:rsidR="00412623" w:rsidRPr="00F60CEA" w14:paraId="71E6EB2F"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055C3D7D"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XII. Beneficiarios</w:t>
            </w:r>
          </w:p>
        </w:tc>
        <w:tc>
          <w:tcPr>
            <w:tcW w:w="7471" w:type="dxa"/>
            <w:tcBorders>
              <w:top w:val="single" w:sz="4" w:space="0" w:color="auto"/>
              <w:left w:val="single" w:sz="4" w:space="0" w:color="auto"/>
              <w:bottom w:val="single" w:sz="4" w:space="0" w:color="auto"/>
              <w:right w:val="single" w:sz="4" w:space="0" w:color="auto"/>
            </w:tcBorders>
          </w:tcPr>
          <w:p w14:paraId="3EAF9B55" w14:textId="77777777" w:rsidR="00412623" w:rsidRPr="00F60CEA" w:rsidRDefault="00412623" w:rsidP="004E6947">
            <w:pPr>
              <w:pStyle w:val="Default"/>
              <w:spacing w:after="240" w:line="276" w:lineRule="auto"/>
              <w:jc w:val="both"/>
              <w:rPr>
                <w:rFonts w:asciiTheme="minorHAnsi" w:hAnsiTheme="minorHAnsi" w:cstheme="minorHAnsi"/>
                <w:bCs/>
                <w:color w:val="auto"/>
              </w:rPr>
            </w:pPr>
            <w:r w:rsidRPr="00F60CEA">
              <w:rPr>
                <w:rFonts w:asciiTheme="minorHAnsi" w:hAnsiTheme="minorHAnsi" w:cstheme="minorHAnsi"/>
                <w:bCs/>
                <w:lang w:val="es-MX"/>
              </w:rPr>
              <w:t>Los beneficiarios directos de este proyecto serán los propios alumnos, pero también toda la comunidad escolar. Así mismo, el beneficio de la formación ciudadana en los jóvenes repercute en la sociedad completa, pues supone contar con ciudadanos participativos y comprometido con su país.</w:t>
            </w:r>
          </w:p>
        </w:tc>
      </w:tr>
      <w:tr w:rsidR="00412623" w:rsidRPr="00F60CEA" w14:paraId="7E2899DB"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42D96C13" w14:textId="77777777" w:rsidR="00412623" w:rsidRPr="00F60CEA" w:rsidRDefault="00412623" w:rsidP="004E6947">
            <w:pPr>
              <w:pStyle w:val="Default"/>
              <w:spacing w:after="240" w:line="276" w:lineRule="auto"/>
              <w:rPr>
                <w:rFonts w:asciiTheme="minorHAnsi" w:hAnsiTheme="minorHAnsi" w:cstheme="minorHAnsi"/>
                <w:bCs/>
                <w:color w:val="auto"/>
              </w:rPr>
            </w:pPr>
            <w:r w:rsidRPr="00F60CEA">
              <w:rPr>
                <w:rFonts w:asciiTheme="minorHAnsi" w:hAnsiTheme="minorHAnsi" w:cstheme="minorHAnsi"/>
                <w:bCs/>
                <w:color w:val="auto"/>
              </w:rPr>
              <w:t>XIII. Conclusión</w:t>
            </w:r>
          </w:p>
        </w:tc>
        <w:tc>
          <w:tcPr>
            <w:tcW w:w="7471" w:type="dxa"/>
            <w:tcBorders>
              <w:top w:val="single" w:sz="4" w:space="0" w:color="auto"/>
              <w:left w:val="single" w:sz="4" w:space="0" w:color="auto"/>
              <w:bottom w:val="single" w:sz="4" w:space="0" w:color="auto"/>
              <w:right w:val="single" w:sz="4" w:space="0" w:color="auto"/>
            </w:tcBorders>
          </w:tcPr>
          <w:p w14:paraId="2A13F470" w14:textId="77777777" w:rsidR="00412623" w:rsidRDefault="00412623" w:rsidP="004E6947">
            <w:pPr>
              <w:rPr>
                <w:rFonts w:cstheme="minorHAnsi"/>
                <w:bCs/>
              </w:rPr>
            </w:pPr>
            <w:r>
              <w:rPr>
                <w:rFonts w:cstheme="minorHAnsi"/>
                <w:bCs/>
              </w:rPr>
              <w:t xml:space="preserve">La FC debe formar parte de los núcleos formativos centrales de los colegios de la Red, en tanto colegios católicos. </w:t>
            </w:r>
          </w:p>
          <w:p w14:paraId="5A9536DD" w14:textId="77777777" w:rsidR="00412623" w:rsidRDefault="00412623" w:rsidP="004E6947">
            <w:pPr>
              <w:rPr>
                <w:rFonts w:cstheme="minorHAnsi"/>
                <w:bCs/>
              </w:rPr>
            </w:pPr>
            <w:r>
              <w:rPr>
                <w:rFonts w:cstheme="minorHAnsi"/>
                <w:bCs/>
              </w:rPr>
              <w:t>La FC constituye una oportunidad para el trabajo multidisciplinario de los docentes del colegio.</w:t>
            </w:r>
          </w:p>
          <w:p w14:paraId="2966B5BF" w14:textId="77777777" w:rsidR="00412623" w:rsidRDefault="00412623" w:rsidP="004E6947">
            <w:pPr>
              <w:rPr>
                <w:rFonts w:cstheme="minorHAnsi"/>
                <w:bCs/>
              </w:rPr>
            </w:pPr>
            <w:r>
              <w:rPr>
                <w:rFonts w:cstheme="minorHAnsi"/>
                <w:bCs/>
              </w:rPr>
              <w:t>El currículum escolar es hoy una oportunidad para trabajar la FC y al mismo tiempo para abordar los conceptos claves de la DSI y de nuestro carisma.</w:t>
            </w:r>
          </w:p>
          <w:p w14:paraId="645724B8" w14:textId="77777777" w:rsidR="00412623" w:rsidRPr="00F60CEA" w:rsidRDefault="00412623" w:rsidP="004E6947">
            <w:pPr>
              <w:rPr>
                <w:rFonts w:cstheme="minorHAnsi"/>
                <w:bCs/>
              </w:rPr>
            </w:pPr>
          </w:p>
        </w:tc>
      </w:tr>
    </w:tbl>
    <w:p w14:paraId="0C187F86" w14:textId="39651B0E" w:rsidR="000614E2" w:rsidRPr="00840B4D" w:rsidRDefault="000614E2"/>
    <w:sectPr w:rsidR="000614E2" w:rsidRPr="00840B4D" w:rsidSect="00A07F13">
      <w:headerReference w:type="default" r:id="rId7"/>
      <w:footerReference w:type="default" r:id="rId8"/>
      <w:pgSz w:w="12240" w:h="15840"/>
      <w:pgMar w:top="1417" w:right="1701" w:bottom="1417" w:left="1701"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81F8" w14:textId="77777777" w:rsidR="0065766A" w:rsidRDefault="0065766A" w:rsidP="00A07F13">
      <w:r>
        <w:separator/>
      </w:r>
    </w:p>
  </w:endnote>
  <w:endnote w:type="continuationSeparator" w:id="0">
    <w:p w14:paraId="42CC5544" w14:textId="77777777" w:rsidR="0065766A" w:rsidRDefault="0065766A" w:rsidP="00A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8B5" w14:textId="3B906046" w:rsidR="00A07F13" w:rsidRDefault="00A07F13" w:rsidP="00A07F13">
    <w:pPr>
      <w:pStyle w:val="Piedepgina"/>
      <w:tabs>
        <w:tab w:val="clear" w:pos="8838"/>
      </w:tabs>
      <w:ind w:left="-1701" w:right="-1701"/>
    </w:pPr>
    <w:r>
      <w:rPr>
        <w:noProof/>
      </w:rPr>
      <w:drawing>
        <wp:inline distT="0" distB="0" distL="0" distR="0" wp14:anchorId="2CCA2DAE" wp14:editId="2F969BCC">
          <wp:extent cx="7807399" cy="72716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47997" cy="7495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328F" w14:textId="77777777" w:rsidR="0065766A" w:rsidRDefault="0065766A" w:rsidP="00A07F13">
      <w:r>
        <w:separator/>
      </w:r>
    </w:p>
  </w:footnote>
  <w:footnote w:type="continuationSeparator" w:id="0">
    <w:p w14:paraId="5559F757" w14:textId="77777777" w:rsidR="0065766A" w:rsidRDefault="0065766A" w:rsidP="00A07F13">
      <w:r>
        <w:continuationSeparator/>
      </w:r>
    </w:p>
  </w:footnote>
  <w:footnote w:id="1">
    <w:p w14:paraId="76A35FCA" w14:textId="77777777" w:rsidR="00412623" w:rsidRDefault="00412623" w:rsidP="00412623">
      <w:pPr>
        <w:pStyle w:val="Textonotapie"/>
      </w:pPr>
      <w:r>
        <w:rPr>
          <w:rStyle w:val="Refdenotaalpie"/>
        </w:rPr>
        <w:footnoteRef/>
      </w:r>
      <w:r>
        <w:t xml:space="preserve"> </w:t>
      </w:r>
      <w:proofErr w:type="spellStart"/>
      <w:r>
        <w:t>Ibìd</w:t>
      </w:r>
      <w:proofErr w:type="spellEnd"/>
      <w:r>
        <w:t>., p.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E86" w14:textId="717874C4" w:rsidR="00A07F13" w:rsidRDefault="00A07F13" w:rsidP="00A07F13">
    <w:pPr>
      <w:pStyle w:val="Encabezado"/>
      <w:tabs>
        <w:tab w:val="clear" w:pos="8838"/>
      </w:tabs>
      <w:ind w:left="-1701" w:right="-1701"/>
    </w:pPr>
    <w:r>
      <w:rPr>
        <w:noProof/>
      </w:rPr>
      <w:drawing>
        <wp:inline distT="0" distB="0" distL="0" distR="0" wp14:anchorId="35247878" wp14:editId="3B1BD575">
          <wp:extent cx="7768075" cy="812348"/>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22774" cy="828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F2E"/>
    <w:multiLevelType w:val="hybridMultilevel"/>
    <w:tmpl w:val="FF8A1100"/>
    <w:lvl w:ilvl="0" w:tplc="75D6F964">
      <w:start w:val="1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522849"/>
    <w:multiLevelType w:val="hybridMultilevel"/>
    <w:tmpl w:val="6374AD7C"/>
    <w:lvl w:ilvl="0" w:tplc="0C0A0003">
      <w:start w:val="1"/>
      <w:numFmt w:val="bullet"/>
      <w:lvlText w:val="o"/>
      <w:lvlJc w:val="left"/>
      <w:pPr>
        <w:ind w:left="2384" w:hanging="360"/>
      </w:pPr>
      <w:rPr>
        <w:rFonts w:ascii="Courier New" w:hAnsi="Courier New" w:hint="default"/>
      </w:rPr>
    </w:lvl>
    <w:lvl w:ilvl="1" w:tplc="0C0A0003" w:tentative="1">
      <w:start w:val="1"/>
      <w:numFmt w:val="bullet"/>
      <w:lvlText w:val="o"/>
      <w:lvlJc w:val="left"/>
      <w:pPr>
        <w:ind w:left="3104" w:hanging="360"/>
      </w:pPr>
      <w:rPr>
        <w:rFonts w:ascii="Courier New" w:hAnsi="Courier New" w:hint="default"/>
      </w:rPr>
    </w:lvl>
    <w:lvl w:ilvl="2" w:tplc="0C0A0005" w:tentative="1">
      <w:start w:val="1"/>
      <w:numFmt w:val="bullet"/>
      <w:lvlText w:val=""/>
      <w:lvlJc w:val="left"/>
      <w:pPr>
        <w:ind w:left="3824" w:hanging="360"/>
      </w:pPr>
      <w:rPr>
        <w:rFonts w:ascii="Wingdings" w:hAnsi="Wingdings" w:hint="default"/>
      </w:rPr>
    </w:lvl>
    <w:lvl w:ilvl="3" w:tplc="0C0A0001" w:tentative="1">
      <w:start w:val="1"/>
      <w:numFmt w:val="bullet"/>
      <w:lvlText w:val=""/>
      <w:lvlJc w:val="left"/>
      <w:pPr>
        <w:ind w:left="4544" w:hanging="360"/>
      </w:pPr>
      <w:rPr>
        <w:rFonts w:ascii="Symbol" w:hAnsi="Symbol" w:hint="default"/>
      </w:rPr>
    </w:lvl>
    <w:lvl w:ilvl="4" w:tplc="0C0A0003" w:tentative="1">
      <w:start w:val="1"/>
      <w:numFmt w:val="bullet"/>
      <w:lvlText w:val="o"/>
      <w:lvlJc w:val="left"/>
      <w:pPr>
        <w:ind w:left="5264" w:hanging="360"/>
      </w:pPr>
      <w:rPr>
        <w:rFonts w:ascii="Courier New" w:hAnsi="Courier New" w:hint="default"/>
      </w:rPr>
    </w:lvl>
    <w:lvl w:ilvl="5" w:tplc="0C0A0005" w:tentative="1">
      <w:start w:val="1"/>
      <w:numFmt w:val="bullet"/>
      <w:lvlText w:val=""/>
      <w:lvlJc w:val="left"/>
      <w:pPr>
        <w:ind w:left="5984" w:hanging="360"/>
      </w:pPr>
      <w:rPr>
        <w:rFonts w:ascii="Wingdings" w:hAnsi="Wingdings" w:hint="default"/>
      </w:rPr>
    </w:lvl>
    <w:lvl w:ilvl="6" w:tplc="0C0A0001" w:tentative="1">
      <w:start w:val="1"/>
      <w:numFmt w:val="bullet"/>
      <w:lvlText w:val=""/>
      <w:lvlJc w:val="left"/>
      <w:pPr>
        <w:ind w:left="6704" w:hanging="360"/>
      </w:pPr>
      <w:rPr>
        <w:rFonts w:ascii="Symbol" w:hAnsi="Symbol" w:hint="default"/>
      </w:rPr>
    </w:lvl>
    <w:lvl w:ilvl="7" w:tplc="0C0A0003" w:tentative="1">
      <w:start w:val="1"/>
      <w:numFmt w:val="bullet"/>
      <w:lvlText w:val="o"/>
      <w:lvlJc w:val="left"/>
      <w:pPr>
        <w:ind w:left="7424" w:hanging="360"/>
      </w:pPr>
      <w:rPr>
        <w:rFonts w:ascii="Courier New" w:hAnsi="Courier New" w:hint="default"/>
      </w:rPr>
    </w:lvl>
    <w:lvl w:ilvl="8" w:tplc="0C0A0005" w:tentative="1">
      <w:start w:val="1"/>
      <w:numFmt w:val="bullet"/>
      <w:lvlText w:val=""/>
      <w:lvlJc w:val="left"/>
      <w:pPr>
        <w:ind w:left="8144" w:hanging="360"/>
      </w:pPr>
      <w:rPr>
        <w:rFonts w:ascii="Wingdings" w:hAnsi="Wingdings" w:hint="default"/>
      </w:rPr>
    </w:lvl>
  </w:abstractNum>
  <w:abstractNum w:abstractNumId="2" w15:restartNumberingAfterBreak="0">
    <w:nsid w:val="1E5A1F96"/>
    <w:multiLevelType w:val="hybridMultilevel"/>
    <w:tmpl w:val="D17ADB8E"/>
    <w:lvl w:ilvl="0" w:tplc="0C0A0003">
      <w:start w:val="1"/>
      <w:numFmt w:val="bullet"/>
      <w:lvlText w:val="o"/>
      <w:lvlJc w:val="left"/>
      <w:pPr>
        <w:ind w:left="2384" w:hanging="360"/>
      </w:pPr>
      <w:rPr>
        <w:rFonts w:ascii="Courier New" w:hAnsi="Courier New" w:hint="default"/>
      </w:rPr>
    </w:lvl>
    <w:lvl w:ilvl="1" w:tplc="0C0A0003" w:tentative="1">
      <w:start w:val="1"/>
      <w:numFmt w:val="bullet"/>
      <w:lvlText w:val="o"/>
      <w:lvlJc w:val="left"/>
      <w:pPr>
        <w:ind w:left="3104" w:hanging="360"/>
      </w:pPr>
      <w:rPr>
        <w:rFonts w:ascii="Courier New" w:hAnsi="Courier New" w:hint="default"/>
      </w:rPr>
    </w:lvl>
    <w:lvl w:ilvl="2" w:tplc="0C0A0005" w:tentative="1">
      <w:start w:val="1"/>
      <w:numFmt w:val="bullet"/>
      <w:lvlText w:val=""/>
      <w:lvlJc w:val="left"/>
      <w:pPr>
        <w:ind w:left="3824" w:hanging="360"/>
      </w:pPr>
      <w:rPr>
        <w:rFonts w:ascii="Wingdings" w:hAnsi="Wingdings" w:hint="default"/>
      </w:rPr>
    </w:lvl>
    <w:lvl w:ilvl="3" w:tplc="0C0A0001" w:tentative="1">
      <w:start w:val="1"/>
      <w:numFmt w:val="bullet"/>
      <w:lvlText w:val=""/>
      <w:lvlJc w:val="left"/>
      <w:pPr>
        <w:ind w:left="4544" w:hanging="360"/>
      </w:pPr>
      <w:rPr>
        <w:rFonts w:ascii="Symbol" w:hAnsi="Symbol" w:hint="default"/>
      </w:rPr>
    </w:lvl>
    <w:lvl w:ilvl="4" w:tplc="0C0A0003" w:tentative="1">
      <w:start w:val="1"/>
      <w:numFmt w:val="bullet"/>
      <w:lvlText w:val="o"/>
      <w:lvlJc w:val="left"/>
      <w:pPr>
        <w:ind w:left="5264" w:hanging="360"/>
      </w:pPr>
      <w:rPr>
        <w:rFonts w:ascii="Courier New" w:hAnsi="Courier New" w:hint="default"/>
      </w:rPr>
    </w:lvl>
    <w:lvl w:ilvl="5" w:tplc="0C0A0005" w:tentative="1">
      <w:start w:val="1"/>
      <w:numFmt w:val="bullet"/>
      <w:lvlText w:val=""/>
      <w:lvlJc w:val="left"/>
      <w:pPr>
        <w:ind w:left="5984" w:hanging="360"/>
      </w:pPr>
      <w:rPr>
        <w:rFonts w:ascii="Wingdings" w:hAnsi="Wingdings" w:hint="default"/>
      </w:rPr>
    </w:lvl>
    <w:lvl w:ilvl="6" w:tplc="0C0A0001" w:tentative="1">
      <w:start w:val="1"/>
      <w:numFmt w:val="bullet"/>
      <w:lvlText w:val=""/>
      <w:lvlJc w:val="left"/>
      <w:pPr>
        <w:ind w:left="6704" w:hanging="360"/>
      </w:pPr>
      <w:rPr>
        <w:rFonts w:ascii="Symbol" w:hAnsi="Symbol" w:hint="default"/>
      </w:rPr>
    </w:lvl>
    <w:lvl w:ilvl="7" w:tplc="0C0A0003" w:tentative="1">
      <w:start w:val="1"/>
      <w:numFmt w:val="bullet"/>
      <w:lvlText w:val="o"/>
      <w:lvlJc w:val="left"/>
      <w:pPr>
        <w:ind w:left="7424" w:hanging="360"/>
      </w:pPr>
      <w:rPr>
        <w:rFonts w:ascii="Courier New" w:hAnsi="Courier New" w:hint="default"/>
      </w:rPr>
    </w:lvl>
    <w:lvl w:ilvl="8" w:tplc="0C0A0005" w:tentative="1">
      <w:start w:val="1"/>
      <w:numFmt w:val="bullet"/>
      <w:lvlText w:val=""/>
      <w:lvlJc w:val="left"/>
      <w:pPr>
        <w:ind w:left="8144" w:hanging="360"/>
      </w:pPr>
      <w:rPr>
        <w:rFonts w:ascii="Wingdings" w:hAnsi="Wingdings" w:hint="default"/>
      </w:rPr>
    </w:lvl>
  </w:abstractNum>
  <w:abstractNum w:abstractNumId="3" w15:restartNumberingAfterBreak="0">
    <w:nsid w:val="34E56EB9"/>
    <w:multiLevelType w:val="hybridMultilevel"/>
    <w:tmpl w:val="E5102B9C"/>
    <w:lvl w:ilvl="0" w:tplc="0C0A0003">
      <w:start w:val="1"/>
      <w:numFmt w:val="bullet"/>
      <w:lvlText w:val="o"/>
      <w:lvlJc w:val="left"/>
      <w:pPr>
        <w:ind w:left="2384" w:hanging="360"/>
      </w:pPr>
      <w:rPr>
        <w:rFonts w:ascii="Courier New" w:hAnsi="Courier New" w:hint="default"/>
      </w:rPr>
    </w:lvl>
    <w:lvl w:ilvl="1" w:tplc="0C0A0003" w:tentative="1">
      <w:start w:val="1"/>
      <w:numFmt w:val="bullet"/>
      <w:lvlText w:val="o"/>
      <w:lvlJc w:val="left"/>
      <w:pPr>
        <w:ind w:left="3104" w:hanging="360"/>
      </w:pPr>
      <w:rPr>
        <w:rFonts w:ascii="Courier New" w:hAnsi="Courier New" w:hint="default"/>
      </w:rPr>
    </w:lvl>
    <w:lvl w:ilvl="2" w:tplc="0C0A0005" w:tentative="1">
      <w:start w:val="1"/>
      <w:numFmt w:val="bullet"/>
      <w:lvlText w:val=""/>
      <w:lvlJc w:val="left"/>
      <w:pPr>
        <w:ind w:left="3824" w:hanging="360"/>
      </w:pPr>
      <w:rPr>
        <w:rFonts w:ascii="Wingdings" w:hAnsi="Wingdings" w:hint="default"/>
      </w:rPr>
    </w:lvl>
    <w:lvl w:ilvl="3" w:tplc="0C0A0001" w:tentative="1">
      <w:start w:val="1"/>
      <w:numFmt w:val="bullet"/>
      <w:lvlText w:val=""/>
      <w:lvlJc w:val="left"/>
      <w:pPr>
        <w:ind w:left="4544" w:hanging="360"/>
      </w:pPr>
      <w:rPr>
        <w:rFonts w:ascii="Symbol" w:hAnsi="Symbol" w:hint="default"/>
      </w:rPr>
    </w:lvl>
    <w:lvl w:ilvl="4" w:tplc="0C0A0003" w:tentative="1">
      <w:start w:val="1"/>
      <w:numFmt w:val="bullet"/>
      <w:lvlText w:val="o"/>
      <w:lvlJc w:val="left"/>
      <w:pPr>
        <w:ind w:left="5264" w:hanging="360"/>
      </w:pPr>
      <w:rPr>
        <w:rFonts w:ascii="Courier New" w:hAnsi="Courier New" w:hint="default"/>
      </w:rPr>
    </w:lvl>
    <w:lvl w:ilvl="5" w:tplc="0C0A0005" w:tentative="1">
      <w:start w:val="1"/>
      <w:numFmt w:val="bullet"/>
      <w:lvlText w:val=""/>
      <w:lvlJc w:val="left"/>
      <w:pPr>
        <w:ind w:left="5984" w:hanging="360"/>
      </w:pPr>
      <w:rPr>
        <w:rFonts w:ascii="Wingdings" w:hAnsi="Wingdings" w:hint="default"/>
      </w:rPr>
    </w:lvl>
    <w:lvl w:ilvl="6" w:tplc="0C0A0001" w:tentative="1">
      <w:start w:val="1"/>
      <w:numFmt w:val="bullet"/>
      <w:lvlText w:val=""/>
      <w:lvlJc w:val="left"/>
      <w:pPr>
        <w:ind w:left="6704" w:hanging="360"/>
      </w:pPr>
      <w:rPr>
        <w:rFonts w:ascii="Symbol" w:hAnsi="Symbol" w:hint="default"/>
      </w:rPr>
    </w:lvl>
    <w:lvl w:ilvl="7" w:tplc="0C0A0003" w:tentative="1">
      <w:start w:val="1"/>
      <w:numFmt w:val="bullet"/>
      <w:lvlText w:val="o"/>
      <w:lvlJc w:val="left"/>
      <w:pPr>
        <w:ind w:left="7424" w:hanging="360"/>
      </w:pPr>
      <w:rPr>
        <w:rFonts w:ascii="Courier New" w:hAnsi="Courier New" w:hint="default"/>
      </w:rPr>
    </w:lvl>
    <w:lvl w:ilvl="8" w:tplc="0C0A0005" w:tentative="1">
      <w:start w:val="1"/>
      <w:numFmt w:val="bullet"/>
      <w:lvlText w:val=""/>
      <w:lvlJc w:val="left"/>
      <w:pPr>
        <w:ind w:left="8144" w:hanging="360"/>
      </w:pPr>
      <w:rPr>
        <w:rFonts w:ascii="Wingdings" w:hAnsi="Wingdings" w:hint="default"/>
      </w:rPr>
    </w:lvl>
  </w:abstractNum>
  <w:abstractNum w:abstractNumId="4" w15:restartNumberingAfterBreak="0">
    <w:nsid w:val="35CD413F"/>
    <w:multiLevelType w:val="hybridMultilevel"/>
    <w:tmpl w:val="D1DC9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736804"/>
    <w:multiLevelType w:val="hybridMultilevel"/>
    <w:tmpl w:val="6C208A6C"/>
    <w:lvl w:ilvl="0" w:tplc="0C0A0003">
      <w:start w:val="1"/>
      <w:numFmt w:val="bullet"/>
      <w:lvlText w:val="o"/>
      <w:lvlJc w:val="left"/>
      <w:pPr>
        <w:ind w:left="2203" w:hanging="360"/>
      </w:pPr>
      <w:rPr>
        <w:rFonts w:ascii="Courier New" w:hAnsi="Courier New" w:hint="default"/>
      </w:rPr>
    </w:lvl>
    <w:lvl w:ilvl="1" w:tplc="0C0A0003" w:tentative="1">
      <w:start w:val="1"/>
      <w:numFmt w:val="bullet"/>
      <w:lvlText w:val="o"/>
      <w:lvlJc w:val="left"/>
      <w:pPr>
        <w:ind w:left="2923" w:hanging="360"/>
      </w:pPr>
      <w:rPr>
        <w:rFonts w:ascii="Courier New" w:hAnsi="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6" w15:restartNumberingAfterBreak="0">
    <w:nsid w:val="51532056"/>
    <w:multiLevelType w:val="hybridMultilevel"/>
    <w:tmpl w:val="EDB0FF50"/>
    <w:lvl w:ilvl="0" w:tplc="4F90B946">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53EB1765"/>
    <w:multiLevelType w:val="hybridMultilevel"/>
    <w:tmpl w:val="4D540C8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7C185B"/>
    <w:multiLevelType w:val="hybridMultilevel"/>
    <w:tmpl w:val="95963620"/>
    <w:lvl w:ilvl="0" w:tplc="37D8A6F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5E2959"/>
    <w:multiLevelType w:val="hybridMultilevel"/>
    <w:tmpl w:val="F1F4B4CC"/>
    <w:lvl w:ilvl="0" w:tplc="44E6AE1C">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E149FB"/>
    <w:multiLevelType w:val="hybridMultilevel"/>
    <w:tmpl w:val="CDE081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2D4A59"/>
    <w:multiLevelType w:val="hybridMultilevel"/>
    <w:tmpl w:val="02D4FB06"/>
    <w:lvl w:ilvl="0" w:tplc="D814FEA4">
      <w:start w:val="1"/>
      <w:numFmt w:val="decimal"/>
      <w:lvlText w:val="%1."/>
      <w:lvlJc w:val="left"/>
      <w:pPr>
        <w:ind w:left="1675" w:hanging="360"/>
      </w:pPr>
      <w:rPr>
        <w:rFonts w:ascii="Calibri" w:eastAsia="Times New Roman" w:hAnsi="Calibri" w:cs="Calibri"/>
      </w:rPr>
    </w:lvl>
    <w:lvl w:ilvl="1" w:tplc="0C0A0003">
      <w:start w:val="1"/>
      <w:numFmt w:val="bullet"/>
      <w:lvlText w:val="o"/>
      <w:lvlJc w:val="left"/>
      <w:pPr>
        <w:ind w:left="2395" w:hanging="360"/>
      </w:pPr>
      <w:rPr>
        <w:rFonts w:ascii="Courier New" w:hAnsi="Courier New" w:hint="default"/>
      </w:rPr>
    </w:lvl>
    <w:lvl w:ilvl="2" w:tplc="0C0A0005" w:tentative="1">
      <w:start w:val="1"/>
      <w:numFmt w:val="bullet"/>
      <w:lvlText w:val=""/>
      <w:lvlJc w:val="left"/>
      <w:pPr>
        <w:ind w:left="3115" w:hanging="360"/>
      </w:pPr>
      <w:rPr>
        <w:rFonts w:ascii="Wingdings" w:hAnsi="Wingdings" w:hint="default"/>
      </w:rPr>
    </w:lvl>
    <w:lvl w:ilvl="3" w:tplc="0C0A0001" w:tentative="1">
      <w:start w:val="1"/>
      <w:numFmt w:val="bullet"/>
      <w:lvlText w:val=""/>
      <w:lvlJc w:val="left"/>
      <w:pPr>
        <w:ind w:left="3835" w:hanging="360"/>
      </w:pPr>
      <w:rPr>
        <w:rFonts w:ascii="Symbol" w:hAnsi="Symbol" w:hint="default"/>
      </w:rPr>
    </w:lvl>
    <w:lvl w:ilvl="4" w:tplc="0C0A0003" w:tentative="1">
      <w:start w:val="1"/>
      <w:numFmt w:val="bullet"/>
      <w:lvlText w:val="o"/>
      <w:lvlJc w:val="left"/>
      <w:pPr>
        <w:ind w:left="4555" w:hanging="360"/>
      </w:pPr>
      <w:rPr>
        <w:rFonts w:ascii="Courier New" w:hAnsi="Courier New" w:hint="default"/>
      </w:rPr>
    </w:lvl>
    <w:lvl w:ilvl="5" w:tplc="0C0A0005" w:tentative="1">
      <w:start w:val="1"/>
      <w:numFmt w:val="bullet"/>
      <w:lvlText w:val=""/>
      <w:lvlJc w:val="left"/>
      <w:pPr>
        <w:ind w:left="5275" w:hanging="360"/>
      </w:pPr>
      <w:rPr>
        <w:rFonts w:ascii="Wingdings" w:hAnsi="Wingdings" w:hint="default"/>
      </w:rPr>
    </w:lvl>
    <w:lvl w:ilvl="6" w:tplc="0C0A0001" w:tentative="1">
      <w:start w:val="1"/>
      <w:numFmt w:val="bullet"/>
      <w:lvlText w:val=""/>
      <w:lvlJc w:val="left"/>
      <w:pPr>
        <w:ind w:left="5995" w:hanging="360"/>
      </w:pPr>
      <w:rPr>
        <w:rFonts w:ascii="Symbol" w:hAnsi="Symbol" w:hint="default"/>
      </w:rPr>
    </w:lvl>
    <w:lvl w:ilvl="7" w:tplc="0C0A0003" w:tentative="1">
      <w:start w:val="1"/>
      <w:numFmt w:val="bullet"/>
      <w:lvlText w:val="o"/>
      <w:lvlJc w:val="left"/>
      <w:pPr>
        <w:ind w:left="6715" w:hanging="360"/>
      </w:pPr>
      <w:rPr>
        <w:rFonts w:ascii="Courier New" w:hAnsi="Courier New" w:hint="default"/>
      </w:rPr>
    </w:lvl>
    <w:lvl w:ilvl="8" w:tplc="0C0A0005" w:tentative="1">
      <w:start w:val="1"/>
      <w:numFmt w:val="bullet"/>
      <w:lvlText w:val=""/>
      <w:lvlJc w:val="left"/>
      <w:pPr>
        <w:ind w:left="7435" w:hanging="360"/>
      </w:pPr>
      <w:rPr>
        <w:rFonts w:ascii="Wingdings" w:hAnsi="Wingdings" w:hint="default"/>
      </w:rPr>
    </w:lvl>
  </w:abstractNum>
  <w:num w:numId="1" w16cid:durableId="523323593">
    <w:abstractNumId w:val="11"/>
  </w:num>
  <w:num w:numId="2" w16cid:durableId="2056464553">
    <w:abstractNumId w:val="4"/>
  </w:num>
  <w:num w:numId="3" w16cid:durableId="142429389">
    <w:abstractNumId w:val="3"/>
  </w:num>
  <w:num w:numId="4" w16cid:durableId="750194991">
    <w:abstractNumId w:val="1"/>
  </w:num>
  <w:num w:numId="5" w16cid:durableId="2058628489">
    <w:abstractNumId w:val="0"/>
  </w:num>
  <w:num w:numId="6" w16cid:durableId="656881683">
    <w:abstractNumId w:val="8"/>
  </w:num>
  <w:num w:numId="7" w16cid:durableId="1907180049">
    <w:abstractNumId w:val="10"/>
  </w:num>
  <w:num w:numId="8" w16cid:durableId="1454440913">
    <w:abstractNumId w:val="2"/>
  </w:num>
  <w:num w:numId="9" w16cid:durableId="1797261907">
    <w:abstractNumId w:val="6"/>
  </w:num>
  <w:num w:numId="10" w16cid:durableId="1387725165">
    <w:abstractNumId w:val="5"/>
  </w:num>
  <w:num w:numId="11" w16cid:durableId="1447501868">
    <w:abstractNumId w:val="7"/>
  </w:num>
  <w:num w:numId="12" w16cid:durableId="1388528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6"/>
    <w:rsid w:val="000614E2"/>
    <w:rsid w:val="001E7D0E"/>
    <w:rsid w:val="002716E3"/>
    <w:rsid w:val="00282142"/>
    <w:rsid w:val="003169E8"/>
    <w:rsid w:val="00374AF7"/>
    <w:rsid w:val="00412623"/>
    <w:rsid w:val="0065766A"/>
    <w:rsid w:val="00715C56"/>
    <w:rsid w:val="00840B4D"/>
    <w:rsid w:val="00A07F13"/>
    <w:rsid w:val="00B33AE6"/>
    <w:rsid w:val="00F1048F"/>
    <w:rsid w:val="00F70E70"/>
    <w:rsid w:val="00FA3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FA62"/>
  <w15:chartTrackingRefBased/>
  <w15:docId w15:val="{3F6AC92B-2588-C14F-BC4A-0BBCFF5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13"/>
    <w:pPr>
      <w:tabs>
        <w:tab w:val="center" w:pos="4419"/>
        <w:tab w:val="right" w:pos="8838"/>
      </w:tabs>
    </w:pPr>
  </w:style>
  <w:style w:type="character" w:customStyle="1" w:styleId="EncabezadoCar">
    <w:name w:val="Encabezado Car"/>
    <w:basedOn w:val="Fuentedeprrafopredeter"/>
    <w:link w:val="Encabezado"/>
    <w:uiPriority w:val="99"/>
    <w:rsid w:val="00A07F13"/>
  </w:style>
  <w:style w:type="paragraph" w:styleId="Piedepgina">
    <w:name w:val="footer"/>
    <w:basedOn w:val="Normal"/>
    <w:link w:val="PiedepginaCar"/>
    <w:uiPriority w:val="99"/>
    <w:unhideWhenUsed/>
    <w:rsid w:val="00A07F13"/>
    <w:pPr>
      <w:tabs>
        <w:tab w:val="center" w:pos="4419"/>
        <w:tab w:val="right" w:pos="8838"/>
      </w:tabs>
    </w:pPr>
  </w:style>
  <w:style w:type="character" w:customStyle="1" w:styleId="PiedepginaCar">
    <w:name w:val="Pie de página Car"/>
    <w:basedOn w:val="Fuentedeprrafopredeter"/>
    <w:link w:val="Piedepgina"/>
    <w:uiPriority w:val="99"/>
    <w:rsid w:val="00A07F13"/>
  </w:style>
  <w:style w:type="paragraph" w:customStyle="1" w:styleId="Default">
    <w:name w:val="Default"/>
    <w:rsid w:val="00840B4D"/>
    <w:pPr>
      <w:autoSpaceDE w:val="0"/>
      <w:autoSpaceDN w:val="0"/>
      <w:adjustRightInd w:val="0"/>
    </w:pPr>
    <w:rPr>
      <w:rFonts w:ascii="Verdana" w:eastAsia="Times New Roman" w:hAnsi="Verdana" w:cs="Verdana"/>
      <w:color w:val="000000"/>
      <w:lang w:val="es-ES"/>
    </w:rPr>
  </w:style>
  <w:style w:type="character" w:styleId="Refdecomentario">
    <w:name w:val="annotation reference"/>
    <w:basedOn w:val="Fuentedeprrafopredeter"/>
    <w:uiPriority w:val="99"/>
    <w:semiHidden/>
    <w:unhideWhenUsed/>
    <w:rsid w:val="00840B4D"/>
    <w:rPr>
      <w:sz w:val="16"/>
      <w:szCs w:val="16"/>
    </w:rPr>
  </w:style>
  <w:style w:type="paragraph" w:styleId="Textocomentario">
    <w:name w:val="annotation text"/>
    <w:basedOn w:val="Normal"/>
    <w:link w:val="TextocomentarioCar"/>
    <w:uiPriority w:val="99"/>
    <w:semiHidden/>
    <w:unhideWhenUsed/>
    <w:rsid w:val="00840B4D"/>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840B4D"/>
    <w:rPr>
      <w:rFonts w:eastAsiaTheme="minorEastAsia"/>
      <w:sz w:val="20"/>
      <w:szCs w:val="20"/>
      <w:lang w:val="es-ES_tradnl"/>
    </w:rPr>
  </w:style>
  <w:style w:type="paragraph" w:styleId="Prrafodelista">
    <w:name w:val="List Paragraph"/>
    <w:basedOn w:val="Normal"/>
    <w:uiPriority w:val="34"/>
    <w:qFormat/>
    <w:rsid w:val="00840B4D"/>
    <w:pPr>
      <w:ind w:left="720"/>
      <w:contextualSpacing/>
    </w:pPr>
    <w:rPr>
      <w:rFonts w:eastAsiaTheme="minorEastAsia"/>
      <w:lang w:val="es-ES_tradnl"/>
    </w:rPr>
  </w:style>
  <w:style w:type="paragraph" w:styleId="Textonotaalfinal">
    <w:name w:val="endnote text"/>
    <w:basedOn w:val="Normal"/>
    <w:link w:val="TextonotaalfinalCar"/>
    <w:uiPriority w:val="99"/>
    <w:semiHidden/>
    <w:unhideWhenUsed/>
    <w:rsid w:val="00840B4D"/>
    <w:rPr>
      <w:sz w:val="20"/>
      <w:szCs w:val="20"/>
      <w:lang w:val="es-ES_tradnl"/>
    </w:rPr>
  </w:style>
  <w:style w:type="character" w:customStyle="1" w:styleId="TextonotaalfinalCar">
    <w:name w:val="Texto nota al final Car"/>
    <w:basedOn w:val="Fuentedeprrafopredeter"/>
    <w:link w:val="Textonotaalfinal"/>
    <w:uiPriority w:val="99"/>
    <w:semiHidden/>
    <w:rsid w:val="00840B4D"/>
    <w:rPr>
      <w:sz w:val="20"/>
      <w:szCs w:val="20"/>
      <w:lang w:val="es-ES_tradnl"/>
    </w:rPr>
  </w:style>
  <w:style w:type="character" w:styleId="Refdenotaalpie">
    <w:name w:val="footnote reference"/>
    <w:basedOn w:val="Fuentedeprrafopredeter"/>
    <w:uiPriority w:val="99"/>
    <w:semiHidden/>
    <w:unhideWhenUsed/>
    <w:rsid w:val="00840B4D"/>
    <w:rPr>
      <w:vertAlign w:val="superscript"/>
    </w:rPr>
  </w:style>
  <w:style w:type="paragraph" w:styleId="Textonotapie">
    <w:name w:val="footnote text"/>
    <w:basedOn w:val="Normal"/>
    <w:link w:val="TextonotapieCar"/>
    <w:uiPriority w:val="99"/>
    <w:semiHidden/>
    <w:unhideWhenUsed/>
    <w:rsid w:val="00840B4D"/>
    <w:rPr>
      <w:sz w:val="20"/>
      <w:szCs w:val="20"/>
    </w:rPr>
  </w:style>
  <w:style w:type="character" w:customStyle="1" w:styleId="TextonotapieCar">
    <w:name w:val="Texto nota pie Car"/>
    <w:basedOn w:val="Fuentedeprrafopredeter"/>
    <w:link w:val="Textonotapie"/>
    <w:uiPriority w:val="99"/>
    <w:semiHidden/>
    <w:rsid w:val="00840B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Reyes</dc:creator>
  <cp:keywords/>
  <dc:description/>
  <cp:lastModifiedBy>Carolina Cherniavsky Bozzolo</cp:lastModifiedBy>
  <cp:revision>2</cp:revision>
  <dcterms:created xsi:type="dcterms:W3CDTF">2022-04-13T20:42:00Z</dcterms:created>
  <dcterms:modified xsi:type="dcterms:W3CDTF">2022-04-13T20:42:00Z</dcterms:modified>
</cp:coreProperties>
</file>